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57" w:rsidRDefault="002B4F57" w:rsidP="00FB7441">
      <w:pPr>
        <w:autoSpaceDE w:val="0"/>
        <w:autoSpaceDN w:val="0"/>
        <w:adjustRightInd w:val="0"/>
        <w:spacing w:after="0" w:line="240" w:lineRule="auto"/>
        <w:rPr>
          <w:rFonts w:ascii="Gotham-Medium" w:hAnsi="Gotham-Medium" w:cs="Gotham-Medium"/>
          <w:color w:val="231F20"/>
          <w:sz w:val="20"/>
          <w:szCs w:val="20"/>
        </w:rPr>
      </w:pPr>
    </w:p>
    <w:p w:rsidR="002B4F57" w:rsidRDefault="002B4F57" w:rsidP="002B4F57">
      <w:pPr>
        <w:autoSpaceDE w:val="0"/>
        <w:autoSpaceDN w:val="0"/>
        <w:adjustRightInd w:val="0"/>
        <w:spacing w:after="0" w:line="240" w:lineRule="auto"/>
        <w:jc w:val="center"/>
        <w:rPr>
          <w:rFonts w:ascii="Gotham-Medium" w:hAnsi="Gotham-Medium" w:cs="Gotham-Medium"/>
          <w:color w:val="231F20"/>
          <w:sz w:val="20"/>
          <w:szCs w:val="20"/>
        </w:rPr>
      </w:pPr>
      <w:r>
        <w:rPr>
          <w:rFonts w:ascii="Gotham-Medium" w:hAnsi="Gotham-Medium" w:cs="Gotham-Medium"/>
          <w:noProof/>
          <w:color w:val="231F20"/>
          <w:sz w:val="20"/>
          <w:szCs w:val="20"/>
          <w:lang w:eastAsia="fr-BE"/>
        </w:rPr>
        <w:drawing>
          <wp:inline distT="0" distB="0" distL="0" distR="0">
            <wp:extent cx="3048006" cy="304800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6p_L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8006" cy="3048006"/>
                    </a:xfrm>
                    <a:prstGeom prst="rect">
                      <a:avLst/>
                    </a:prstGeom>
                  </pic:spPr>
                </pic:pic>
              </a:graphicData>
            </a:graphic>
          </wp:inline>
        </w:drawing>
      </w:r>
      <w:bookmarkStart w:id="0" w:name="_GoBack"/>
      <w:bookmarkEnd w:id="0"/>
    </w:p>
    <w:p w:rsidR="002B4F57" w:rsidRDefault="002B4F57" w:rsidP="00FB7441">
      <w:pPr>
        <w:autoSpaceDE w:val="0"/>
        <w:autoSpaceDN w:val="0"/>
        <w:adjustRightInd w:val="0"/>
        <w:spacing w:after="0" w:line="240" w:lineRule="auto"/>
        <w:rPr>
          <w:rFonts w:ascii="Gotham-Medium" w:hAnsi="Gotham-Medium" w:cs="Gotham-Medium"/>
          <w:color w:val="231F20"/>
          <w:sz w:val="20"/>
          <w:szCs w:val="20"/>
        </w:rPr>
      </w:pPr>
    </w:p>
    <w:p w:rsidR="002B4F57" w:rsidRDefault="002B4F57" w:rsidP="00FB7441">
      <w:pPr>
        <w:autoSpaceDE w:val="0"/>
        <w:autoSpaceDN w:val="0"/>
        <w:adjustRightInd w:val="0"/>
        <w:spacing w:after="0" w:line="240" w:lineRule="auto"/>
        <w:rPr>
          <w:rFonts w:ascii="Gotham-Medium" w:hAnsi="Gotham-Medium" w:cs="Gotham-Medium"/>
          <w:color w:val="231F20"/>
          <w:sz w:val="20"/>
          <w:szCs w:val="20"/>
        </w:rPr>
      </w:pPr>
    </w:p>
    <w:p w:rsidR="002B4F57" w:rsidRDefault="002B4F57" w:rsidP="00FB7441">
      <w:pPr>
        <w:autoSpaceDE w:val="0"/>
        <w:autoSpaceDN w:val="0"/>
        <w:adjustRightInd w:val="0"/>
        <w:spacing w:after="0" w:line="240" w:lineRule="auto"/>
        <w:rPr>
          <w:rFonts w:ascii="Gotham-Medium" w:hAnsi="Gotham-Medium" w:cs="Gotham-Medium"/>
          <w:color w:val="231F20"/>
          <w:sz w:val="20"/>
          <w:szCs w:val="20"/>
        </w:rPr>
      </w:pPr>
    </w:p>
    <w:p w:rsidR="00FB7441" w:rsidRDefault="00FB7441" w:rsidP="00FB7441">
      <w:pPr>
        <w:autoSpaceDE w:val="0"/>
        <w:autoSpaceDN w:val="0"/>
        <w:adjustRightInd w:val="0"/>
        <w:spacing w:after="0" w:line="240" w:lineRule="auto"/>
        <w:rPr>
          <w:rFonts w:ascii="Gotham-Medium" w:hAnsi="Gotham-Medium" w:cs="Gotham-Medium"/>
          <w:color w:val="231F20"/>
          <w:sz w:val="20"/>
          <w:szCs w:val="20"/>
        </w:rPr>
      </w:pPr>
      <w:r>
        <w:rPr>
          <w:rFonts w:ascii="Gotham-Medium" w:hAnsi="Gotham-Medium" w:cs="Gotham-Medium"/>
          <w:color w:val="231F20"/>
          <w:sz w:val="20"/>
          <w:szCs w:val="20"/>
        </w:rPr>
        <w:t>TERROIR</w:t>
      </w:r>
    </w:p>
    <w:p w:rsidR="00FB7441" w:rsidRDefault="00FB7441" w:rsidP="00FB7441">
      <w:pPr>
        <w:autoSpaceDE w:val="0"/>
        <w:autoSpaceDN w:val="0"/>
        <w:adjustRightInd w:val="0"/>
        <w:spacing w:after="0" w:line="240" w:lineRule="auto"/>
        <w:rPr>
          <w:rFonts w:ascii="Gotham-Light" w:hAnsi="Gotham-Light" w:cs="Gotham-Light"/>
          <w:color w:val="231F20"/>
          <w:sz w:val="20"/>
          <w:szCs w:val="20"/>
        </w:rPr>
      </w:pPr>
      <w:r>
        <w:rPr>
          <w:rFonts w:ascii="Gotham-Light" w:hAnsi="Gotham-Light" w:cs="Gotham-Light"/>
          <w:color w:val="231F20"/>
          <w:sz w:val="20"/>
          <w:szCs w:val="20"/>
        </w:rPr>
        <w:t xml:space="preserve">Situé sur la commune de La </w:t>
      </w:r>
      <w:proofErr w:type="spellStart"/>
      <w:r>
        <w:rPr>
          <w:rFonts w:ascii="Gotham-Light" w:hAnsi="Gotham-Light" w:cs="Gotham-Light"/>
          <w:color w:val="231F20"/>
          <w:sz w:val="20"/>
          <w:szCs w:val="20"/>
        </w:rPr>
        <w:t>Livinière</w:t>
      </w:r>
      <w:proofErr w:type="spellEnd"/>
      <w:r>
        <w:rPr>
          <w:rFonts w:ascii="Gotham-Light" w:hAnsi="Gotham-Light" w:cs="Gotham-Light"/>
          <w:color w:val="231F20"/>
          <w:sz w:val="20"/>
          <w:szCs w:val="20"/>
        </w:rPr>
        <w:t xml:space="preserve"> en Minervois, à 220 mètres d’altitude, le vignoble de 9 hectares est ent</w:t>
      </w:r>
      <w:r w:rsidR="00135B51">
        <w:rPr>
          <w:rFonts w:ascii="Gotham-Light" w:hAnsi="Gotham-Light" w:cs="Gotham-Light"/>
          <w:color w:val="231F20"/>
          <w:sz w:val="20"/>
          <w:szCs w:val="20"/>
        </w:rPr>
        <w:t xml:space="preserve">ouré de murs en pierres sèches. </w:t>
      </w:r>
      <w:r>
        <w:rPr>
          <w:rFonts w:ascii="Gotham-Light" w:hAnsi="Gotham-Light" w:cs="Gotham-Light"/>
          <w:color w:val="231F20"/>
          <w:sz w:val="20"/>
          <w:szCs w:val="20"/>
        </w:rPr>
        <w:t>Il</w:t>
      </w:r>
      <w:r w:rsidR="00135B51">
        <w:rPr>
          <w:rFonts w:ascii="Gotham-Light" w:hAnsi="Gotham-Light" w:cs="Gotham-Light"/>
          <w:color w:val="231F20"/>
          <w:sz w:val="20"/>
          <w:szCs w:val="20"/>
        </w:rPr>
        <w:t xml:space="preserve"> est situé sur une faille où se joignent deux terroirs particuliers, </w:t>
      </w:r>
      <w:r>
        <w:rPr>
          <w:rFonts w:ascii="Gotham-Light" w:hAnsi="Gotham-Light" w:cs="Gotham-Light"/>
          <w:color w:val="231F20"/>
          <w:sz w:val="20"/>
          <w:szCs w:val="20"/>
        </w:rPr>
        <w:t>bartoniens et lutéciens, composé</w:t>
      </w:r>
      <w:r w:rsidR="00135B51">
        <w:rPr>
          <w:rFonts w:ascii="Gotham-Light" w:hAnsi="Gotham-Light" w:cs="Gotham-Light"/>
          <w:color w:val="231F20"/>
          <w:sz w:val="20"/>
          <w:szCs w:val="20"/>
        </w:rPr>
        <w:t xml:space="preserve">s </w:t>
      </w:r>
      <w:r>
        <w:rPr>
          <w:rFonts w:ascii="Gotham-Light" w:hAnsi="Gotham-Light" w:cs="Gotham-Light"/>
          <w:color w:val="231F20"/>
          <w:sz w:val="20"/>
          <w:szCs w:val="20"/>
        </w:rPr>
        <w:t>de calcaires, de grès et de marnes.</w:t>
      </w:r>
    </w:p>
    <w:p w:rsidR="00FB7441" w:rsidRDefault="00135B51" w:rsidP="00FB7441">
      <w:pPr>
        <w:autoSpaceDE w:val="0"/>
        <w:autoSpaceDN w:val="0"/>
        <w:adjustRightInd w:val="0"/>
        <w:spacing w:after="0" w:line="240" w:lineRule="auto"/>
        <w:rPr>
          <w:rFonts w:ascii="Gotham-Medium" w:hAnsi="Gotham-Medium" w:cs="Gotham-Medium"/>
          <w:color w:val="231F20"/>
          <w:sz w:val="20"/>
          <w:szCs w:val="20"/>
        </w:rPr>
      </w:pPr>
      <w:r>
        <w:rPr>
          <w:rFonts w:ascii="Gotham-Medium" w:hAnsi="Gotham-Medium" w:cs="Gotham-Medium"/>
          <w:color w:val="231F20"/>
          <w:sz w:val="20"/>
          <w:szCs w:val="20"/>
        </w:rPr>
        <w:br/>
      </w:r>
      <w:r w:rsidR="00FB7441">
        <w:rPr>
          <w:rFonts w:ascii="Gotham-Medium" w:hAnsi="Gotham-Medium" w:cs="Gotham-Medium"/>
          <w:color w:val="231F20"/>
          <w:sz w:val="20"/>
          <w:szCs w:val="20"/>
        </w:rPr>
        <w:t>ENCEPAGEMENT</w:t>
      </w:r>
    </w:p>
    <w:p w:rsidR="00FB7441" w:rsidRDefault="00135B51" w:rsidP="00FB7441">
      <w:pPr>
        <w:autoSpaceDE w:val="0"/>
        <w:autoSpaceDN w:val="0"/>
        <w:adjustRightInd w:val="0"/>
        <w:spacing w:after="0" w:line="240" w:lineRule="auto"/>
        <w:rPr>
          <w:rFonts w:ascii="Gotham-Light" w:hAnsi="Gotham-Light" w:cs="Gotham-Light"/>
          <w:color w:val="231F20"/>
          <w:sz w:val="20"/>
          <w:szCs w:val="20"/>
        </w:rPr>
      </w:pPr>
      <w:r>
        <w:rPr>
          <w:rFonts w:ascii="Gotham-Light" w:hAnsi="Gotham-Light" w:cs="Gotham-Light"/>
          <w:color w:val="231F20"/>
          <w:sz w:val="20"/>
          <w:szCs w:val="20"/>
        </w:rPr>
        <w:t xml:space="preserve">Syrah, Grenache, Mourvèdre, </w:t>
      </w:r>
      <w:r w:rsidR="00FB7441">
        <w:rPr>
          <w:rFonts w:ascii="Gotham-Light" w:hAnsi="Gotham-Light" w:cs="Gotham-Light"/>
          <w:color w:val="231F20"/>
          <w:sz w:val="20"/>
          <w:szCs w:val="20"/>
        </w:rPr>
        <w:t>Carignan.</w:t>
      </w:r>
    </w:p>
    <w:p w:rsidR="00FB7441" w:rsidRDefault="00135B51" w:rsidP="00FB7441">
      <w:pPr>
        <w:autoSpaceDE w:val="0"/>
        <w:autoSpaceDN w:val="0"/>
        <w:adjustRightInd w:val="0"/>
        <w:spacing w:after="0" w:line="240" w:lineRule="auto"/>
        <w:rPr>
          <w:rFonts w:ascii="Gotham-Medium" w:hAnsi="Gotham-Medium" w:cs="Gotham-Medium"/>
          <w:color w:val="231F20"/>
          <w:sz w:val="20"/>
          <w:szCs w:val="20"/>
        </w:rPr>
      </w:pPr>
      <w:r>
        <w:rPr>
          <w:rFonts w:ascii="Gotham-Medium" w:hAnsi="Gotham-Medium" w:cs="Gotham-Medium"/>
          <w:color w:val="231F20"/>
          <w:sz w:val="20"/>
          <w:szCs w:val="20"/>
        </w:rPr>
        <w:br/>
      </w:r>
      <w:r w:rsidR="00FB7441">
        <w:rPr>
          <w:rFonts w:ascii="Gotham-Medium" w:hAnsi="Gotham-Medium" w:cs="Gotham-Medium"/>
          <w:color w:val="231F20"/>
          <w:sz w:val="20"/>
          <w:szCs w:val="20"/>
        </w:rPr>
        <w:t>VITICULTURE</w:t>
      </w:r>
    </w:p>
    <w:p w:rsidR="00FB7441" w:rsidRDefault="00FB7441" w:rsidP="00FB7441">
      <w:pPr>
        <w:autoSpaceDE w:val="0"/>
        <w:autoSpaceDN w:val="0"/>
        <w:adjustRightInd w:val="0"/>
        <w:spacing w:after="0" w:line="240" w:lineRule="auto"/>
        <w:rPr>
          <w:rFonts w:ascii="Gotham-Light" w:hAnsi="Gotham-Light" w:cs="Gotham-Light"/>
          <w:color w:val="231F20"/>
          <w:sz w:val="20"/>
          <w:szCs w:val="20"/>
        </w:rPr>
      </w:pPr>
      <w:r>
        <w:rPr>
          <w:rFonts w:ascii="Gotham-Light" w:hAnsi="Gotham-Light" w:cs="Gotham-Light"/>
          <w:color w:val="231F20"/>
          <w:sz w:val="20"/>
          <w:szCs w:val="20"/>
        </w:rPr>
        <w:t>Culti</w:t>
      </w:r>
      <w:r w:rsidR="00135B51">
        <w:rPr>
          <w:rFonts w:ascii="Gotham-Light" w:hAnsi="Gotham-Light" w:cs="Gotham-Light"/>
          <w:color w:val="231F20"/>
          <w:sz w:val="20"/>
          <w:szCs w:val="20"/>
        </w:rPr>
        <w:t xml:space="preserve">vé en </w:t>
      </w:r>
      <w:proofErr w:type="spellStart"/>
      <w:r w:rsidR="00135B51">
        <w:rPr>
          <w:rFonts w:ascii="Gotham-Light" w:hAnsi="Gotham-Light" w:cs="Gotham-Light"/>
          <w:color w:val="231F20"/>
          <w:sz w:val="20"/>
          <w:szCs w:val="20"/>
        </w:rPr>
        <w:t>biodynamie</w:t>
      </w:r>
      <w:proofErr w:type="spellEnd"/>
      <w:r w:rsidR="00135B51">
        <w:rPr>
          <w:rFonts w:ascii="Gotham-Light" w:hAnsi="Gotham-Light" w:cs="Gotham-Light"/>
          <w:color w:val="231F20"/>
          <w:sz w:val="20"/>
          <w:szCs w:val="20"/>
        </w:rPr>
        <w:t xml:space="preserve">, intégralement </w:t>
      </w:r>
      <w:r>
        <w:rPr>
          <w:rFonts w:ascii="Gotham-Light" w:hAnsi="Gotham-Light" w:cs="Gotham-Light"/>
          <w:color w:val="231F20"/>
          <w:sz w:val="20"/>
          <w:szCs w:val="20"/>
        </w:rPr>
        <w:t>travaillé au mulet et au cheval.</w:t>
      </w:r>
    </w:p>
    <w:p w:rsidR="00FB7441" w:rsidRDefault="00135B51" w:rsidP="00FB7441">
      <w:pPr>
        <w:autoSpaceDE w:val="0"/>
        <w:autoSpaceDN w:val="0"/>
        <w:adjustRightInd w:val="0"/>
        <w:spacing w:after="0" w:line="240" w:lineRule="auto"/>
        <w:rPr>
          <w:rFonts w:ascii="Gotham-Medium" w:hAnsi="Gotham-Medium" w:cs="Gotham-Medium"/>
          <w:color w:val="231F20"/>
          <w:sz w:val="20"/>
          <w:szCs w:val="20"/>
        </w:rPr>
      </w:pPr>
      <w:r>
        <w:rPr>
          <w:rFonts w:ascii="Gotham-Medium" w:hAnsi="Gotham-Medium" w:cs="Gotham-Medium"/>
          <w:color w:val="231F20"/>
          <w:sz w:val="20"/>
          <w:szCs w:val="20"/>
        </w:rPr>
        <w:br/>
      </w:r>
      <w:r w:rsidR="00FB7441">
        <w:rPr>
          <w:rFonts w:ascii="Gotham-Medium" w:hAnsi="Gotham-Medium" w:cs="Gotham-Medium"/>
          <w:color w:val="231F20"/>
          <w:sz w:val="20"/>
          <w:szCs w:val="20"/>
        </w:rPr>
        <w:t>VENDANGES ET VINIFICATION</w:t>
      </w:r>
    </w:p>
    <w:p w:rsidR="00FB7441" w:rsidRDefault="00FB7441" w:rsidP="00FB7441">
      <w:pPr>
        <w:autoSpaceDE w:val="0"/>
        <w:autoSpaceDN w:val="0"/>
        <w:adjustRightInd w:val="0"/>
        <w:spacing w:after="0" w:line="240" w:lineRule="auto"/>
        <w:rPr>
          <w:rFonts w:ascii="Gotham-Light" w:hAnsi="Gotham-Light" w:cs="Gotham-Light"/>
          <w:color w:val="231F20"/>
          <w:sz w:val="20"/>
          <w:szCs w:val="20"/>
        </w:rPr>
      </w:pPr>
      <w:r>
        <w:rPr>
          <w:rFonts w:ascii="Gotham-Light" w:hAnsi="Gotham-Light" w:cs="Gotham-Light"/>
          <w:color w:val="231F20"/>
          <w:sz w:val="20"/>
          <w:szCs w:val="20"/>
        </w:rPr>
        <w:t>U</w:t>
      </w:r>
      <w:r w:rsidR="00135B51">
        <w:rPr>
          <w:rFonts w:ascii="Gotham-Light" w:hAnsi="Gotham-Light" w:cs="Gotham-Light"/>
          <w:color w:val="231F20"/>
          <w:sz w:val="20"/>
          <w:szCs w:val="20"/>
        </w:rPr>
        <w:t xml:space="preserve">n effeuillage est réalisé avant les vendanges entièrement </w:t>
      </w:r>
      <w:r>
        <w:rPr>
          <w:rFonts w:ascii="Gotham-Light" w:hAnsi="Gotham-Light" w:cs="Gotham-Light"/>
          <w:color w:val="231F20"/>
          <w:sz w:val="20"/>
          <w:szCs w:val="20"/>
        </w:rPr>
        <w:t>ma</w:t>
      </w:r>
      <w:r w:rsidR="00135B51">
        <w:rPr>
          <w:rFonts w:ascii="Gotham-Light" w:hAnsi="Gotham-Light" w:cs="Gotham-Light"/>
          <w:color w:val="231F20"/>
          <w:sz w:val="20"/>
          <w:szCs w:val="20"/>
        </w:rPr>
        <w:t xml:space="preserve">nuelles. Toutes les macérations </w:t>
      </w:r>
      <w:r>
        <w:rPr>
          <w:rFonts w:ascii="Gotham-Light" w:hAnsi="Gotham-Light" w:cs="Gotham-Light"/>
          <w:color w:val="231F20"/>
          <w:sz w:val="20"/>
          <w:szCs w:val="20"/>
        </w:rPr>
        <w:t>so</w:t>
      </w:r>
      <w:r w:rsidR="00135B51">
        <w:rPr>
          <w:rFonts w:ascii="Gotham-Light" w:hAnsi="Gotham-Light" w:cs="Gotham-Light"/>
          <w:color w:val="231F20"/>
          <w:sz w:val="20"/>
          <w:szCs w:val="20"/>
        </w:rPr>
        <w:t xml:space="preserve">nt effectuées dans le cuvier en béton et </w:t>
      </w:r>
      <w:proofErr w:type="spellStart"/>
      <w:r w:rsidR="00135B51">
        <w:rPr>
          <w:rFonts w:ascii="Gotham-Light" w:hAnsi="Gotham-Light" w:cs="Gotham-Light"/>
          <w:color w:val="231F20"/>
          <w:sz w:val="20"/>
          <w:szCs w:val="20"/>
        </w:rPr>
        <w:t>thermorégulé</w:t>
      </w:r>
      <w:proofErr w:type="spellEnd"/>
      <w:r w:rsidR="00135B51">
        <w:rPr>
          <w:rFonts w:ascii="Gotham-Light" w:hAnsi="Gotham-Light" w:cs="Gotham-Light"/>
          <w:color w:val="231F20"/>
          <w:sz w:val="20"/>
          <w:szCs w:val="20"/>
        </w:rPr>
        <w:t xml:space="preserve"> en distinguant chaque parcelle et </w:t>
      </w:r>
      <w:r>
        <w:rPr>
          <w:rFonts w:ascii="Gotham-Light" w:hAnsi="Gotham-Light" w:cs="Gotham-Light"/>
          <w:color w:val="231F20"/>
          <w:sz w:val="20"/>
          <w:szCs w:val="20"/>
        </w:rPr>
        <w:t>chaque cépage.</w:t>
      </w:r>
    </w:p>
    <w:p w:rsidR="00135B51" w:rsidRDefault="00FB7441" w:rsidP="00135B51">
      <w:pPr>
        <w:autoSpaceDE w:val="0"/>
        <w:autoSpaceDN w:val="0"/>
        <w:adjustRightInd w:val="0"/>
        <w:spacing w:after="0" w:line="240" w:lineRule="auto"/>
        <w:rPr>
          <w:rFonts w:ascii="Gotham-Light" w:hAnsi="Gotham-Light" w:cs="Gotham-Light"/>
          <w:color w:val="231F20"/>
          <w:sz w:val="20"/>
          <w:szCs w:val="20"/>
        </w:rPr>
      </w:pPr>
      <w:r>
        <w:rPr>
          <w:rFonts w:ascii="Gotham-Light" w:hAnsi="Gotham-Light" w:cs="Gotham-Light"/>
          <w:color w:val="231F20"/>
          <w:sz w:val="20"/>
          <w:szCs w:val="20"/>
        </w:rPr>
        <w:t>Syra</w:t>
      </w:r>
      <w:r w:rsidR="00135B51">
        <w:rPr>
          <w:rFonts w:ascii="Gotham-Light" w:hAnsi="Gotham-Light" w:cs="Gotham-Light"/>
          <w:color w:val="231F20"/>
          <w:sz w:val="20"/>
          <w:szCs w:val="20"/>
        </w:rPr>
        <w:t xml:space="preserve">h : encuvage et vinification en raisins égrappés. Grenache et Mourvèdre : égrappage et foulage léger à </w:t>
      </w:r>
      <w:r>
        <w:rPr>
          <w:rFonts w:ascii="Gotham-Light" w:hAnsi="Gotham-Light" w:cs="Gotham-Light"/>
          <w:color w:val="231F20"/>
          <w:sz w:val="20"/>
          <w:szCs w:val="20"/>
        </w:rPr>
        <w:t>l’encuvage. Températures de</w:t>
      </w:r>
      <w:r w:rsidR="00135B51">
        <w:rPr>
          <w:rFonts w:ascii="Gotham-Light" w:hAnsi="Gotham-Light" w:cs="Gotham-Light"/>
          <w:color w:val="231F20"/>
          <w:sz w:val="20"/>
          <w:szCs w:val="20"/>
        </w:rPr>
        <w:t xml:space="preserve"> cuvaison contrôlées. Macération très douce en limitant l’extraction </w:t>
      </w:r>
      <w:proofErr w:type="spellStart"/>
      <w:r w:rsidR="00135B51">
        <w:rPr>
          <w:rFonts w:ascii="Gotham-Light" w:hAnsi="Gotham-Light" w:cs="Gotham-Light"/>
          <w:color w:val="231F20"/>
          <w:sz w:val="20"/>
          <w:szCs w:val="20"/>
        </w:rPr>
        <w:t>tanique</w:t>
      </w:r>
      <w:proofErr w:type="spellEnd"/>
      <w:r w:rsidR="00135B51">
        <w:rPr>
          <w:rFonts w:ascii="Gotham-Light" w:hAnsi="Gotham-Light" w:cs="Gotham-Light"/>
          <w:color w:val="231F20"/>
          <w:sz w:val="20"/>
          <w:szCs w:val="20"/>
        </w:rPr>
        <w:t>. Simplement quelques remontages d’aération et d’humidification du chapeau.</w:t>
      </w:r>
    </w:p>
    <w:p w:rsidR="00135B51" w:rsidRDefault="00135B51" w:rsidP="00135B51">
      <w:pPr>
        <w:autoSpaceDE w:val="0"/>
        <w:autoSpaceDN w:val="0"/>
        <w:adjustRightInd w:val="0"/>
        <w:spacing w:after="0" w:line="240" w:lineRule="auto"/>
        <w:rPr>
          <w:rFonts w:ascii="Gotham-Light" w:hAnsi="Gotham-Light" w:cs="Gotham-Light"/>
          <w:color w:val="231F20"/>
          <w:sz w:val="20"/>
          <w:szCs w:val="20"/>
        </w:rPr>
      </w:pPr>
      <w:r>
        <w:rPr>
          <w:rFonts w:ascii="Gotham-Light" w:hAnsi="Gotham-Light" w:cs="Gotham-Light"/>
          <w:color w:val="231F20"/>
          <w:sz w:val="20"/>
          <w:szCs w:val="20"/>
        </w:rPr>
        <w:t>Carignan : encuvage en grappes entières, vinification à température assez élevée favorisant l’extraction aromatique.</w:t>
      </w:r>
    </w:p>
    <w:p w:rsidR="00135B51" w:rsidRDefault="00135B51" w:rsidP="00135B51">
      <w:pPr>
        <w:autoSpaceDE w:val="0"/>
        <w:autoSpaceDN w:val="0"/>
        <w:adjustRightInd w:val="0"/>
        <w:spacing w:after="0" w:line="240" w:lineRule="auto"/>
        <w:rPr>
          <w:rFonts w:ascii="Gotham-Medium" w:hAnsi="Gotham-Medium" w:cs="Gotham-Medium"/>
          <w:color w:val="231F20"/>
          <w:sz w:val="20"/>
          <w:szCs w:val="20"/>
        </w:rPr>
      </w:pPr>
      <w:r>
        <w:rPr>
          <w:rFonts w:ascii="Gotham-Medium" w:hAnsi="Gotham-Medium" w:cs="Gotham-Medium"/>
          <w:color w:val="231F20"/>
          <w:sz w:val="20"/>
          <w:szCs w:val="20"/>
        </w:rPr>
        <w:br/>
        <w:t>ELEVAGE</w:t>
      </w:r>
    </w:p>
    <w:p w:rsidR="00135B51" w:rsidRDefault="00135B51" w:rsidP="00135B51">
      <w:pPr>
        <w:autoSpaceDE w:val="0"/>
        <w:autoSpaceDN w:val="0"/>
        <w:adjustRightInd w:val="0"/>
        <w:spacing w:after="0" w:line="240" w:lineRule="auto"/>
        <w:rPr>
          <w:rFonts w:ascii="Gotham-Light" w:hAnsi="Gotham-Light" w:cs="Gotham-Light"/>
          <w:color w:val="231F20"/>
          <w:sz w:val="20"/>
          <w:szCs w:val="20"/>
        </w:rPr>
      </w:pPr>
      <w:r>
        <w:rPr>
          <w:rFonts w:ascii="Gotham-Light" w:hAnsi="Gotham-Light" w:cs="Gotham-Light"/>
          <w:color w:val="231F20"/>
          <w:sz w:val="20"/>
          <w:szCs w:val="20"/>
        </w:rPr>
        <w:t>12 mois en fût de chêne français.</w:t>
      </w:r>
    </w:p>
    <w:p w:rsidR="00135B51" w:rsidRDefault="00135B51" w:rsidP="00135B51">
      <w:pPr>
        <w:autoSpaceDE w:val="0"/>
        <w:autoSpaceDN w:val="0"/>
        <w:adjustRightInd w:val="0"/>
        <w:spacing w:after="0" w:line="240" w:lineRule="auto"/>
        <w:rPr>
          <w:rFonts w:ascii="Gotham-Medium" w:hAnsi="Gotham-Medium" w:cs="Gotham-Medium"/>
          <w:color w:val="231F20"/>
          <w:sz w:val="20"/>
          <w:szCs w:val="20"/>
        </w:rPr>
      </w:pPr>
      <w:r>
        <w:rPr>
          <w:rFonts w:ascii="Gotham-Medium" w:hAnsi="Gotham-Medium" w:cs="Gotham-Medium"/>
          <w:color w:val="231F20"/>
          <w:sz w:val="20"/>
          <w:szCs w:val="20"/>
        </w:rPr>
        <w:br/>
        <w:t>ASSEMBLAGE</w:t>
      </w:r>
    </w:p>
    <w:p w:rsidR="00135B51" w:rsidRDefault="00135B51" w:rsidP="00135B51">
      <w:pPr>
        <w:autoSpaceDE w:val="0"/>
        <w:autoSpaceDN w:val="0"/>
        <w:adjustRightInd w:val="0"/>
        <w:spacing w:after="0" w:line="240" w:lineRule="auto"/>
        <w:rPr>
          <w:rFonts w:ascii="Gotham-Light" w:hAnsi="Gotham-Light" w:cs="Gotham-Light"/>
          <w:color w:val="231F20"/>
          <w:sz w:val="20"/>
          <w:szCs w:val="20"/>
        </w:rPr>
      </w:pPr>
      <w:r>
        <w:rPr>
          <w:rFonts w:ascii="Gotham-Light" w:hAnsi="Gotham-Light" w:cs="Gotham-Light"/>
          <w:color w:val="231F20"/>
          <w:sz w:val="20"/>
          <w:szCs w:val="20"/>
        </w:rPr>
        <w:t>Les barriques sont soutirées et les vins assemblés après l’équinoxe de printemps.</w:t>
      </w:r>
    </w:p>
    <w:p w:rsidR="00135B51" w:rsidRDefault="00135B51" w:rsidP="00135B51">
      <w:pPr>
        <w:autoSpaceDE w:val="0"/>
        <w:autoSpaceDN w:val="0"/>
        <w:adjustRightInd w:val="0"/>
        <w:spacing w:after="0" w:line="240" w:lineRule="auto"/>
        <w:rPr>
          <w:rFonts w:ascii="Gotham-Book" w:hAnsi="Gotham-Book" w:cs="Gotham-Book"/>
          <w:color w:val="231F20"/>
          <w:sz w:val="18"/>
          <w:szCs w:val="18"/>
        </w:rPr>
      </w:pPr>
      <w:r>
        <w:rPr>
          <w:rFonts w:ascii="Gotham-Book" w:hAnsi="Gotham-Book" w:cs="Gotham-Book"/>
          <w:color w:val="231F20"/>
          <w:sz w:val="18"/>
          <w:szCs w:val="18"/>
        </w:rPr>
        <w:br/>
        <w:t>COMPOSITION DE L’ASSEMBLAGE :</w:t>
      </w:r>
    </w:p>
    <w:p w:rsidR="00135B51" w:rsidRDefault="00135B51" w:rsidP="00135B51">
      <w:pPr>
        <w:autoSpaceDE w:val="0"/>
        <w:autoSpaceDN w:val="0"/>
        <w:adjustRightInd w:val="0"/>
        <w:spacing w:after="0" w:line="240" w:lineRule="auto"/>
        <w:rPr>
          <w:rFonts w:ascii="Gotham-Light" w:hAnsi="Gotham-Light" w:cs="Gotham-Light"/>
          <w:color w:val="231F20"/>
          <w:sz w:val="20"/>
          <w:szCs w:val="20"/>
        </w:rPr>
      </w:pPr>
      <w:r>
        <w:rPr>
          <w:rFonts w:ascii="Gotham-Light" w:hAnsi="Gotham-Light" w:cs="Gotham-Light"/>
          <w:color w:val="231F20"/>
          <w:sz w:val="20"/>
          <w:szCs w:val="20"/>
        </w:rPr>
        <w:t>Syrah, Grenache, Mourvèdre, Carignan.</w:t>
      </w:r>
    </w:p>
    <w:p w:rsidR="00135B51" w:rsidRPr="00135B51" w:rsidRDefault="00135B51" w:rsidP="00135B51">
      <w:pPr>
        <w:autoSpaceDE w:val="0"/>
        <w:autoSpaceDN w:val="0"/>
        <w:adjustRightInd w:val="0"/>
        <w:spacing w:after="0" w:line="240" w:lineRule="auto"/>
        <w:rPr>
          <w:rFonts w:ascii="Gotham-Book" w:hAnsi="Gotham-Book" w:cs="Gotham-Book"/>
          <w:color w:val="231F20"/>
          <w:sz w:val="18"/>
          <w:szCs w:val="18"/>
        </w:rPr>
      </w:pPr>
      <w:r>
        <w:rPr>
          <w:rFonts w:ascii="Gotham-Book" w:hAnsi="Gotham-Book" w:cs="Gotham-Book"/>
          <w:color w:val="231F20"/>
          <w:sz w:val="18"/>
          <w:szCs w:val="18"/>
        </w:rPr>
        <w:br/>
      </w:r>
      <w:r>
        <w:rPr>
          <w:rFonts w:ascii="Gotham-Light" w:hAnsi="Gotham-Light" w:cs="Gotham-Light"/>
          <w:color w:val="231F20"/>
          <w:sz w:val="20"/>
          <w:szCs w:val="20"/>
        </w:rPr>
        <w:t xml:space="preserve">Note de </w:t>
      </w:r>
      <w:proofErr w:type="spellStart"/>
      <w:r>
        <w:rPr>
          <w:rFonts w:ascii="Gotham-Light" w:hAnsi="Gotham-Light" w:cs="Gotham-Light"/>
          <w:color w:val="231F20"/>
          <w:sz w:val="20"/>
          <w:szCs w:val="20"/>
        </w:rPr>
        <w:t>Garard</w:t>
      </w:r>
      <w:proofErr w:type="spellEnd"/>
      <w:r>
        <w:rPr>
          <w:rFonts w:ascii="Gotham-Light" w:hAnsi="Gotham-Light" w:cs="Gotham-Light"/>
          <w:color w:val="231F20"/>
          <w:sz w:val="20"/>
          <w:szCs w:val="20"/>
        </w:rPr>
        <w:t xml:space="preserve"> Bertrand</w:t>
      </w:r>
      <w:r>
        <w:rPr>
          <w:rFonts w:ascii="Gotham-Light" w:hAnsi="Gotham-Light" w:cs="Gotham-Light"/>
          <w:color w:val="231F20"/>
          <w:sz w:val="20"/>
          <w:szCs w:val="20"/>
        </w:rPr>
        <w:br/>
        <w:t>Clos d’</w:t>
      </w:r>
      <w:proofErr w:type="spellStart"/>
      <w:r>
        <w:rPr>
          <w:rFonts w:ascii="Gotham-Light" w:hAnsi="Gotham-Light" w:cs="Gotham-Light"/>
          <w:color w:val="231F20"/>
          <w:sz w:val="20"/>
          <w:szCs w:val="20"/>
        </w:rPr>
        <w:t>Ora</w:t>
      </w:r>
      <w:proofErr w:type="spellEnd"/>
      <w:r>
        <w:rPr>
          <w:rFonts w:ascii="Gotham-Light" w:hAnsi="Gotham-Light" w:cs="Gotham-Light"/>
          <w:color w:val="231F20"/>
          <w:sz w:val="20"/>
          <w:szCs w:val="20"/>
        </w:rPr>
        <w:t xml:space="preserve"> est le fruit d’une lente maturation. Il est né d’un cheminement spirituel et d’une irrésistible envie de créer un vin exceptionnel dans cet endroit mystérieux et préservé. Je vous souhaite de le boire en conscience en vous laissant guider par la force de son message : Amour – Paix - Harmonie</w:t>
      </w:r>
    </w:p>
    <w:sectPr w:rsidR="00135B51" w:rsidRPr="00135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panose1 w:val="00000000000000000000"/>
    <w:charset w:val="00"/>
    <w:family w:val="swiss"/>
    <w:notTrueType/>
    <w:pitch w:val="default"/>
    <w:sig w:usb0="00000003" w:usb1="00000000" w:usb2="00000000" w:usb3="00000000" w:csb0="00000001" w:csb1="00000000"/>
  </w:font>
  <w:font w:name="Gotham-Light">
    <w:panose1 w:val="00000000000000000000"/>
    <w:charset w:val="00"/>
    <w:family w:val="auto"/>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41"/>
    <w:rsid w:val="00135B51"/>
    <w:rsid w:val="002B4F57"/>
    <w:rsid w:val="00AC006E"/>
    <w:rsid w:val="00FB74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4F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4F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4F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4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245</Words>
  <Characters>1349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3</cp:revision>
  <dcterms:created xsi:type="dcterms:W3CDTF">2014-11-03T13:48:00Z</dcterms:created>
  <dcterms:modified xsi:type="dcterms:W3CDTF">2014-11-03T14:38:00Z</dcterms:modified>
</cp:coreProperties>
</file>