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8BBC" w14:textId="7A155A9D" w:rsidR="00A971BF" w:rsidRPr="003C2FC0" w:rsidRDefault="007C04F9" w:rsidP="00A971BF">
      <w:pPr>
        <w:pStyle w:val="sti-art"/>
        <w:rPr>
          <w:rFonts w:ascii="Arial" w:hAnsi="Arial" w:cs="Arial"/>
        </w:rPr>
      </w:pPr>
      <w:r w:rsidRPr="003C2FC0">
        <w:rPr>
          <w:rFonts w:ascii="Arial" w:hAnsi="Arial" w:cs="Arial"/>
          <w:color w:val="FF0000"/>
          <w:sz w:val="28"/>
          <w:szCs w:val="28"/>
        </w:rPr>
        <w:t xml:space="preserve">Définition des </w:t>
      </w:r>
      <w:r w:rsidR="00334400" w:rsidRPr="003C2FC0">
        <w:rPr>
          <w:rFonts w:ascii="Arial" w:hAnsi="Arial" w:cs="Arial"/>
          <w:color w:val="FF0000"/>
          <w:sz w:val="28"/>
          <w:szCs w:val="28"/>
        </w:rPr>
        <w:t>produits vinicoles aromatisés</w:t>
      </w:r>
    </w:p>
    <w:p w14:paraId="57D57113" w14:textId="6934042E" w:rsidR="00EC6EE2" w:rsidRPr="00206C05" w:rsidRDefault="00EC6EE2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</w:pPr>
      <w:r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Ce n’est pas </w:t>
      </w:r>
      <w:r w:rsidR="00DB6A27"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>une boisson spiritueuse</w:t>
      </w:r>
      <w:r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>, nous avons laissé ce dossier ici pour simplifier le classement.</w:t>
      </w:r>
    </w:p>
    <w:p w14:paraId="7548EE28" w14:textId="57D69FEA" w:rsidR="00EC6EE2" w:rsidRPr="00206C05" w:rsidRDefault="00EC6EE2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</w:pPr>
      <w:r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Face à l’évolution technologique, aux inspirations des consommateurs et pour promouvoir la production des produits viti-vinicoles en produits autre que le vin et eaux de vie, législateur Européen a souhaité définir </w:t>
      </w:r>
      <w:r w:rsidR="00206C05"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en 2014 </w:t>
      </w:r>
      <w:r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ces produits au taux d’accises avantageux. </w:t>
      </w:r>
    </w:p>
    <w:p w14:paraId="68B6A0C8" w14:textId="6B3B2A5F" w:rsidR="00A971BF" w:rsidRPr="00A971BF" w:rsidRDefault="00A971BF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971BF">
        <w:rPr>
          <w:rFonts w:ascii="Arial" w:eastAsia="Times New Roman" w:hAnsi="Arial" w:cs="Arial"/>
          <w:sz w:val="24"/>
          <w:szCs w:val="24"/>
          <w:lang w:eastAsia="fr-BE"/>
        </w:rPr>
        <w:t>Les produits vinicoles aromatisés sont les produits issus de produits du secteur vitivinicole</w:t>
      </w:r>
      <w:r w:rsidR="0078116C"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 avec additions de produits (ce n’est donc plus du vin)</w:t>
      </w:r>
      <w:r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. </w:t>
      </w:r>
      <w:r w:rsidR="00A170B6" w:rsidRPr="003C2FC0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On distingue 3 catégories : </w:t>
      </w:r>
      <w:r w:rsidRPr="00A971BF">
        <w:rPr>
          <w:rFonts w:ascii="Arial" w:eastAsia="Times New Roman" w:hAnsi="Arial" w:cs="Arial"/>
          <w:sz w:val="24"/>
          <w:szCs w:val="24"/>
          <w:lang w:eastAsia="fr-BE"/>
        </w:rPr>
        <w:t>Un vin aromatisé</w:t>
      </w:r>
      <w:r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, </w:t>
      </w:r>
      <w:r w:rsidRPr="00A971BF">
        <w:rPr>
          <w:rFonts w:ascii="Arial" w:eastAsia="Times New Roman" w:hAnsi="Arial" w:cs="Arial"/>
          <w:sz w:val="24"/>
          <w:szCs w:val="24"/>
          <w:lang w:eastAsia="fr-BE"/>
        </w:rPr>
        <w:t>boissons aromatisées à base de vin</w:t>
      </w:r>
      <w:r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 et </w:t>
      </w:r>
      <w:r w:rsidRPr="00A971BF">
        <w:rPr>
          <w:rFonts w:ascii="Arial" w:eastAsia="Times New Roman" w:hAnsi="Arial" w:cs="Arial"/>
          <w:sz w:val="24"/>
          <w:szCs w:val="24"/>
          <w:lang w:eastAsia="fr-BE"/>
        </w:rPr>
        <w:t>cocktails aromatisés de produits vitivinicoles</w:t>
      </w:r>
      <w:r w:rsidR="00A170B6" w:rsidRPr="003C2FC0">
        <w:rPr>
          <w:rFonts w:ascii="Arial" w:eastAsia="Times New Roman" w:hAnsi="Arial" w:cs="Arial"/>
          <w:sz w:val="24"/>
          <w:szCs w:val="24"/>
          <w:lang w:eastAsia="fr-BE"/>
        </w:rPr>
        <w:t>.</w:t>
      </w:r>
    </w:p>
    <w:p w14:paraId="439FEA95" w14:textId="2624FBB9" w:rsidR="00A971BF" w:rsidRPr="00A971BF" w:rsidRDefault="00334400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1</w:t>
      </w:r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.   Un vin aromatisé est une </w:t>
      </w:r>
      <w:proofErr w:type="gramStart"/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boisson: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41"/>
      </w:tblGrid>
      <w:tr w:rsidR="00A971BF" w:rsidRPr="00A971BF" w14:paraId="356BAF3A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68F72075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BA50989" w14:textId="3534249F" w:rsidR="0078116C" w:rsidRPr="00A971BF" w:rsidRDefault="00A971BF" w:rsidP="007811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obtenue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à partir d’un ou de plusieurs des produits de la vigne </w:t>
            </w:r>
          </w:p>
        </w:tc>
      </w:tr>
    </w:tbl>
    <w:p w14:paraId="7F2E119E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4F9F37A3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566DA87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5DA37E5" w14:textId="0D3798F8" w:rsidR="00A971BF" w:rsidRPr="00A971BF" w:rsidRDefault="0078116C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</w:t>
            </w:r>
            <w:proofErr w:type="gramStart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dans</w:t>
            </w:r>
            <w:proofErr w:type="gramEnd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les produits vinicoles visés au point représentent au moins 75 %</w:t>
            </w: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du volume total;</w:t>
            </w:r>
          </w:p>
        </w:tc>
      </w:tr>
    </w:tbl>
    <w:p w14:paraId="2A265457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8541"/>
      </w:tblGrid>
      <w:tr w:rsidR="00A971BF" w:rsidRPr="00A971BF" w14:paraId="4ACDE759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B7E4534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5631AD30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avec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éventuelle addition d’alcool;</w:t>
            </w:r>
          </w:p>
        </w:tc>
      </w:tr>
    </w:tbl>
    <w:p w14:paraId="58312429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569"/>
      </w:tblGrid>
      <w:tr w:rsidR="00A971BF" w:rsidRPr="00A971BF" w14:paraId="6D66BBDD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70452922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2848014D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avec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éventuelle addition de colorants;</w:t>
            </w:r>
          </w:p>
        </w:tc>
      </w:tr>
    </w:tbl>
    <w:p w14:paraId="194205C6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1553E229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4E43368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194D249" w14:textId="28F41F89" w:rsidR="00A971BF" w:rsidRPr="00A971BF" w:rsidRDefault="0078116C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gramStart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à</w:t>
            </w:r>
            <w:proofErr w:type="gramEnd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soit du moût de raisins, soit du moût de raisins en partie fermenté, soit les deux ont pu être ajoutés;</w:t>
            </w:r>
          </w:p>
        </w:tc>
      </w:tr>
    </w:tbl>
    <w:p w14:paraId="4E17F5BE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08"/>
      </w:tblGrid>
      <w:tr w:rsidR="00A971BF" w:rsidRPr="00A971BF" w14:paraId="5EB64894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083B525E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6D3998B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qui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peut avoir été édulcorée;</w:t>
            </w:r>
          </w:p>
        </w:tc>
      </w:tr>
    </w:tbl>
    <w:p w14:paraId="120B42DD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3DF3C5BD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5510DDBE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4E2B4264" w14:textId="77777777" w:rsidR="0078116C" w:rsidRPr="003C2FC0" w:rsidRDefault="0078116C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gramStart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ayant</w:t>
            </w:r>
            <w:proofErr w:type="gramEnd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un titre alcoométrique volumique acquis supérieur ou égal à 14,5 % vol et inférieur à 22 % vol et un titre alcoométrique volumique total supérieur ou égal à 17,5 % vol.</w:t>
            </w:r>
          </w:p>
          <w:p w14:paraId="0317AA7A" w14:textId="538517D3" w:rsidR="00A971BF" w:rsidRPr="00A971BF" w:rsidRDefault="004E217B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I</w:t>
            </w:r>
            <w:r w:rsidR="0078116C"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ls englobent </w:t>
            </w:r>
            <w:proofErr w:type="spellStart"/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e.a.</w:t>
            </w:r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les</w:t>
            </w:r>
            <w:proofErr w:type="spellEnd"/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termes génériques tel que</w:t>
            </w: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</w:t>
            </w:r>
            <w:r w:rsidR="0078116C"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: </w:t>
            </w:r>
            <w:r w:rsidR="0078116C" w:rsidRPr="003C2FC0">
              <w:rPr>
                <w:rFonts w:ascii="Arial" w:hAnsi="Arial" w:cs="Arial"/>
                <w:sz w:val="20"/>
                <w:szCs w:val="20"/>
              </w:rPr>
              <w:t xml:space="preserve">Vin aromatisé, Apéritif à base de vin, </w:t>
            </w:r>
            <w:r w:rsidR="0078116C" w:rsidRPr="003C2FC0">
              <w:rPr>
                <w:rFonts w:ascii="Arial" w:hAnsi="Arial" w:cs="Arial"/>
                <w:sz w:val="20"/>
                <w:szCs w:val="20"/>
                <w:highlight w:val="yellow"/>
              </w:rPr>
              <w:t>Vermouth</w:t>
            </w:r>
            <w:r w:rsidR="0078116C" w:rsidRPr="003C2FC0">
              <w:rPr>
                <w:rFonts w:ascii="Arial" w:hAnsi="Arial" w:cs="Arial"/>
                <w:sz w:val="20"/>
                <w:szCs w:val="20"/>
              </w:rPr>
              <w:t xml:space="preserve">, Vins aromatisés amers, </w:t>
            </w:r>
            <w:r w:rsidRPr="003C2FC0">
              <w:rPr>
                <w:rFonts w:ascii="Arial" w:hAnsi="Arial" w:cs="Arial"/>
                <w:sz w:val="20"/>
                <w:szCs w:val="20"/>
              </w:rPr>
              <w:t>Vin aromatisé à l’œuf, Vin aromatisé amer</w:t>
            </w:r>
            <w:r w:rsidR="0078116C" w:rsidRPr="003C2FC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</w:p>
        </w:tc>
      </w:tr>
    </w:tbl>
    <w:p w14:paraId="4BF5BF13" w14:textId="7C6E9D1D" w:rsidR="00A971BF" w:rsidRPr="00A971BF" w:rsidRDefault="0078116C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2. </w:t>
      </w:r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   Une boisson aromatisée à base de vin est une </w:t>
      </w:r>
      <w:proofErr w:type="gramStart"/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boisson: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02397FCC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DB01D76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866FE60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obtenue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à partir d’un ou de plusieurs des produits de la vigne définis à l’annexe VII, partie II, points 1, 2 et 4 à 9, du règlement (UE) no 1308/2013, à l’exclusion de vins élaborés avec l’adjonction d’alcool et du vin «Retsina»;</w:t>
            </w:r>
          </w:p>
        </w:tc>
      </w:tr>
    </w:tbl>
    <w:p w14:paraId="72E85D31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70342FE0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574C27D3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FA0A059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dans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les produits de la vigne visés au point a) représentent au moins 50 % du volume total;</w:t>
            </w:r>
          </w:p>
        </w:tc>
      </w:tr>
    </w:tbl>
    <w:p w14:paraId="1D1D9166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8823"/>
      </w:tblGrid>
      <w:tr w:rsidR="00A971BF" w:rsidRPr="00A971BF" w14:paraId="48474879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25FB49F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7CA104EF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n’ayant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pas fait l’objet d’une addition d’alcool, sauf mention contraire à l’annexe II;</w:t>
            </w:r>
          </w:p>
        </w:tc>
      </w:tr>
    </w:tbl>
    <w:p w14:paraId="71B42957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569"/>
      </w:tblGrid>
      <w:tr w:rsidR="00A971BF" w:rsidRPr="00A971BF" w14:paraId="4FDC7D97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7A2D137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2C40DFF5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avec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éventuelle addition de colorants;</w:t>
            </w:r>
          </w:p>
        </w:tc>
      </w:tr>
    </w:tbl>
    <w:p w14:paraId="58CADD8D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094B0D87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79A23FF0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07BD298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à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soit du moût de raisins, soit du moût de raisins en partie fermenté, soit les deux ont pu être ajoutés;</w:t>
            </w:r>
          </w:p>
        </w:tc>
      </w:tr>
    </w:tbl>
    <w:p w14:paraId="1F52B4A2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08"/>
      </w:tblGrid>
      <w:tr w:rsidR="00A971BF" w:rsidRPr="00A971BF" w14:paraId="15743CAF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42E8745B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AC4A82A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qui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peut avoir été édulcorée;</w:t>
            </w:r>
          </w:p>
        </w:tc>
      </w:tr>
    </w:tbl>
    <w:p w14:paraId="2748CEEE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4FED7C10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F3753A2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3AD3088C" w14:textId="77777777" w:rsidR="00A971BF" w:rsidRPr="003C2FC0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ayant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un titre alcoométrique volumique acquis inférieur ou égal à 4,5 % vol et inférieur à 14,5 % vol.</w:t>
            </w:r>
          </w:p>
          <w:p w14:paraId="78903927" w14:textId="70052D8D" w:rsidR="004E217B" w:rsidRPr="00A971BF" w:rsidRDefault="004E217B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Ils englobent e.a.</w:t>
            </w:r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les termes génériques tel que</w:t>
            </w: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: </w:t>
            </w:r>
            <w:r w:rsidRPr="003C2FC0">
              <w:rPr>
                <w:rFonts w:ascii="Arial" w:hAnsi="Arial" w:cs="Arial"/>
                <w:sz w:val="20"/>
                <w:szCs w:val="20"/>
              </w:rPr>
              <w:t xml:space="preserve">Boisson aromatisée à base de vin, Boisson vinée aromatisée à base de vin, </w:t>
            </w:r>
            <w:proofErr w:type="spellStart"/>
            <w:r w:rsidRPr="003C2FC0">
              <w:rPr>
                <w:rStyle w:val="italic"/>
                <w:rFonts w:ascii="Arial" w:hAnsi="Arial" w:cs="Arial"/>
                <w:sz w:val="20"/>
                <w:szCs w:val="20"/>
                <w:highlight w:val="yellow"/>
              </w:rPr>
              <w:t>Sangría</w:t>
            </w:r>
            <w:proofErr w:type="spellEnd"/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 xml:space="preserve">/Sangria, </w:t>
            </w:r>
            <w:proofErr w:type="spellStart"/>
            <w:r w:rsidRPr="003C2FC0">
              <w:rPr>
                <w:rStyle w:val="italic"/>
                <w:rFonts w:ascii="Arial" w:hAnsi="Arial" w:cs="Arial"/>
                <w:sz w:val="20"/>
                <w:szCs w:val="20"/>
                <w:highlight w:val="yellow"/>
              </w:rPr>
              <w:t>Glühwein</w:t>
            </w:r>
            <w:proofErr w:type="spellEnd"/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>Maiwein</w:t>
            </w:r>
            <w:proofErr w:type="spellEnd"/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3C2FC0">
              <w:rPr>
                <w:rStyle w:val="italic"/>
                <w:rFonts w:ascii="Arial" w:hAnsi="Arial" w:cs="Arial"/>
                <w:sz w:val="20"/>
                <w:szCs w:val="20"/>
                <w:highlight w:val="yellow"/>
              </w:rPr>
              <w:t>Maitrank</w:t>
            </w:r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>,…</w:t>
            </w:r>
            <w:proofErr w:type="gramEnd"/>
          </w:p>
        </w:tc>
      </w:tr>
    </w:tbl>
    <w:p w14:paraId="64BD450E" w14:textId="7D026DA0" w:rsidR="00A971BF" w:rsidRPr="00A971BF" w:rsidRDefault="0078116C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eastAsia="fr-BE"/>
        </w:rPr>
        <w:lastRenderedPageBreak/>
        <w:t>3 :</w:t>
      </w:r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   Un cocktail aromatisé de produits vitivinicoles est une </w:t>
      </w:r>
      <w:proofErr w:type="gramStart"/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boisson: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3D639C05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4C0F22B8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BB3D79D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obtenue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à partir d’un ou de plusieurs des produits de la vigne définis à l’annexe VII, partie II, points 1, 2 et points 4 à 11, du règlement (UE) no 1308/2013, à l’exclusion de vins élaborés avec l’adjonction d’alcool et du vin «Retsina»;</w:t>
            </w:r>
          </w:p>
        </w:tc>
      </w:tr>
    </w:tbl>
    <w:p w14:paraId="31653A91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4CEC79DF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384A2D9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2680DF6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dans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les produits de la vigne visés au point a) représentent au moins 50 % du volume total;</w:t>
            </w:r>
          </w:p>
        </w:tc>
      </w:tr>
    </w:tbl>
    <w:p w14:paraId="270C423F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A971BF" w:rsidRPr="00A971BF" w14:paraId="7EADC390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C562363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2F983ECB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n’ayant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pas fait l’objet d’une addition d’alcool;</w:t>
            </w:r>
          </w:p>
        </w:tc>
      </w:tr>
    </w:tbl>
    <w:p w14:paraId="6B347900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569"/>
      </w:tblGrid>
      <w:tr w:rsidR="00A971BF" w:rsidRPr="00A971BF" w14:paraId="6FF0236F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5712E16C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0A5EBFC8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avec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éventuelle addition de colorants;</w:t>
            </w:r>
          </w:p>
        </w:tc>
      </w:tr>
    </w:tbl>
    <w:p w14:paraId="6A8C59F9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430"/>
      </w:tblGrid>
      <w:tr w:rsidR="00A971BF" w:rsidRPr="00A971BF" w14:paraId="3131BE58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564A104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081DE16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qui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peut avoir été édulcorée;</w:t>
            </w:r>
          </w:p>
        </w:tc>
      </w:tr>
    </w:tbl>
    <w:p w14:paraId="5C601354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8879"/>
      </w:tblGrid>
      <w:tr w:rsidR="00A971BF" w:rsidRPr="00A971BF" w14:paraId="0706FC2D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6CD263CA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E4B3A43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ayant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un titre alcoométrique volumique acquis supérieur à 1,2 % vol et inférieur à 10 % vol.</w:t>
            </w:r>
          </w:p>
        </w:tc>
      </w:tr>
    </w:tbl>
    <w:p w14:paraId="4DF3EBEC" w14:textId="754A6612" w:rsidR="00864FCF" w:rsidRDefault="003461C6" w:rsidP="007C04F9">
      <w:pPr>
        <w:rPr>
          <w:rFonts w:ascii="Arial" w:hAnsi="Arial" w:cs="Arial"/>
          <w:sz w:val="20"/>
          <w:szCs w:val="20"/>
        </w:rPr>
      </w:pPr>
      <w:r w:rsidRPr="003C2FC0">
        <w:rPr>
          <w:rFonts w:ascii="Arial" w:hAnsi="Arial" w:cs="Arial"/>
        </w:rPr>
        <w:br/>
      </w:r>
      <w:proofErr w:type="gramStart"/>
      <w:r w:rsidR="00A170B6" w:rsidRPr="003C2FC0">
        <w:rPr>
          <w:rFonts w:ascii="Arial" w:hAnsi="Arial" w:cs="Arial"/>
          <w:color w:val="FF0000"/>
          <w:sz w:val="20"/>
          <w:szCs w:val="20"/>
        </w:rPr>
        <w:t>ils</w:t>
      </w:r>
      <w:proofErr w:type="gramEnd"/>
      <w:r w:rsidR="00A170B6" w:rsidRPr="003C2FC0">
        <w:rPr>
          <w:rFonts w:ascii="Arial" w:hAnsi="Arial" w:cs="Arial"/>
          <w:color w:val="FF0000"/>
          <w:sz w:val="20"/>
          <w:szCs w:val="20"/>
        </w:rPr>
        <w:t xml:space="preserve"> englobent </w:t>
      </w:r>
      <w:r w:rsidR="007D1014">
        <w:rPr>
          <w:rFonts w:ascii="Arial" w:hAnsi="Arial" w:cs="Arial"/>
          <w:color w:val="FF0000"/>
          <w:sz w:val="20"/>
          <w:szCs w:val="20"/>
        </w:rPr>
        <w:t xml:space="preserve">les termes génériques tel que </w:t>
      </w:r>
      <w:r w:rsidR="00A170B6" w:rsidRPr="003C2FC0">
        <w:rPr>
          <w:rFonts w:ascii="Arial" w:hAnsi="Arial" w:cs="Arial"/>
          <w:color w:val="FF0000"/>
          <w:sz w:val="20"/>
          <w:szCs w:val="20"/>
        </w:rPr>
        <w:t xml:space="preserve">e.a. </w:t>
      </w:r>
      <w:r w:rsidR="00A170B6" w:rsidRPr="003C2FC0">
        <w:rPr>
          <w:rFonts w:ascii="Arial" w:hAnsi="Arial" w:cs="Arial"/>
          <w:sz w:val="20"/>
          <w:szCs w:val="20"/>
        </w:rPr>
        <w:t>: Cocktail à base de vin mousseux, Pétillant de raisin aromatisé, Cocktail à base de vin, Rosé pamplemousse,…</w:t>
      </w:r>
    </w:p>
    <w:p w14:paraId="12DC1716" w14:textId="60B6A527" w:rsidR="007D1014" w:rsidRPr="00222457" w:rsidRDefault="007D1014" w:rsidP="007D1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222457">
        <w:rPr>
          <w:rFonts w:ascii="Arial" w:hAnsi="Arial" w:cs="Arial"/>
          <w:sz w:val="20"/>
          <w:szCs w:val="20"/>
        </w:rPr>
        <w:t>registre</w:t>
      </w:r>
      <w:r>
        <w:rPr>
          <w:rFonts w:ascii="Arial" w:hAnsi="Arial" w:cs="Arial"/>
          <w:sz w:val="20"/>
          <w:szCs w:val="20"/>
        </w:rPr>
        <w:t xml:space="preserve"> des </w:t>
      </w:r>
      <w:r w:rsidRPr="00222457">
        <w:rPr>
          <w:rFonts w:ascii="Arial" w:hAnsi="Arial" w:cs="Arial"/>
          <w:color w:val="FF0000"/>
          <w:sz w:val="20"/>
          <w:szCs w:val="20"/>
        </w:rPr>
        <w:t xml:space="preserve">indications géographiques </w:t>
      </w:r>
      <w:r>
        <w:rPr>
          <w:rFonts w:ascii="Arial" w:hAnsi="Arial" w:cs="Arial"/>
          <w:sz w:val="20"/>
          <w:szCs w:val="20"/>
        </w:rPr>
        <w:t>(février 2020) ne contiennent que :</w:t>
      </w:r>
      <w:r>
        <w:rPr>
          <w:rFonts w:ascii="Arial" w:hAnsi="Arial" w:cs="Arial"/>
          <w:sz w:val="20"/>
          <w:szCs w:val="20"/>
        </w:rPr>
        <w:br/>
      </w:r>
      <w:r w:rsidRPr="007D1014">
        <w:rPr>
          <w:rFonts w:ascii="Arial" w:hAnsi="Arial" w:cs="Arial"/>
          <w:sz w:val="20"/>
          <w:szCs w:val="20"/>
        </w:rPr>
        <w:t>a)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7D1014">
        <w:rPr>
          <w:rFonts w:ascii="Arial" w:hAnsi="Arial" w:cs="Arial"/>
          <w:sz w:val="20"/>
          <w:szCs w:val="20"/>
        </w:rPr>
        <w:t>«</w:t>
      </w:r>
      <w:proofErr w:type="spellStart"/>
      <w:r w:rsidRPr="007D1014">
        <w:rPr>
          <w:rFonts w:ascii="Arial" w:hAnsi="Arial" w:cs="Arial"/>
          <w:sz w:val="20"/>
          <w:szCs w:val="20"/>
        </w:rPr>
        <w:t>Nürnberger</w:t>
      </w:r>
      <w:proofErr w:type="spellEnd"/>
      <w:proofErr w:type="gramEnd"/>
      <w:r w:rsidRPr="007D10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014">
        <w:rPr>
          <w:rFonts w:ascii="Arial" w:hAnsi="Arial" w:cs="Arial"/>
          <w:sz w:val="20"/>
          <w:szCs w:val="20"/>
        </w:rPr>
        <w:t>Glühwein</w:t>
      </w:r>
      <w:proofErr w:type="spellEnd"/>
      <w:r w:rsidRPr="007D1014">
        <w:rPr>
          <w:rFonts w:ascii="Arial" w:hAnsi="Arial" w:cs="Arial"/>
          <w:sz w:val="20"/>
          <w:szCs w:val="20"/>
        </w:rPr>
        <w:t>»;</w:t>
      </w:r>
      <w:r>
        <w:rPr>
          <w:rFonts w:ascii="Arial" w:hAnsi="Arial" w:cs="Arial"/>
          <w:sz w:val="20"/>
          <w:szCs w:val="20"/>
        </w:rPr>
        <w:br/>
      </w:r>
      <w:r w:rsidRPr="007D1014">
        <w:rPr>
          <w:rFonts w:ascii="Arial" w:hAnsi="Arial" w:cs="Arial"/>
          <w:sz w:val="20"/>
          <w:szCs w:val="20"/>
        </w:rPr>
        <w:t>b) «</w:t>
      </w:r>
      <w:proofErr w:type="spellStart"/>
      <w:r w:rsidRPr="007D1014">
        <w:rPr>
          <w:rFonts w:ascii="Arial" w:hAnsi="Arial" w:cs="Arial"/>
          <w:sz w:val="20"/>
          <w:szCs w:val="20"/>
        </w:rPr>
        <w:t>Samoborski</w:t>
      </w:r>
      <w:proofErr w:type="spellEnd"/>
      <w:r w:rsidRPr="007D10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014">
        <w:rPr>
          <w:rFonts w:ascii="Arial" w:hAnsi="Arial" w:cs="Arial"/>
          <w:sz w:val="20"/>
          <w:szCs w:val="20"/>
        </w:rPr>
        <w:t>bermet</w:t>
      </w:r>
      <w:proofErr w:type="spellEnd"/>
      <w:r w:rsidRPr="007D1014">
        <w:rPr>
          <w:rFonts w:ascii="Arial" w:hAnsi="Arial" w:cs="Arial"/>
          <w:sz w:val="20"/>
          <w:szCs w:val="20"/>
        </w:rPr>
        <w:t>»;</w:t>
      </w:r>
      <w:r>
        <w:rPr>
          <w:rFonts w:ascii="Arial" w:hAnsi="Arial" w:cs="Arial"/>
          <w:sz w:val="20"/>
          <w:szCs w:val="20"/>
        </w:rPr>
        <w:br/>
      </w:r>
      <w:r w:rsidRPr="007D1014">
        <w:rPr>
          <w:rFonts w:ascii="Arial" w:hAnsi="Arial" w:cs="Arial"/>
          <w:sz w:val="20"/>
          <w:szCs w:val="20"/>
        </w:rPr>
        <w:t>c)«</w:t>
      </w:r>
      <w:proofErr w:type="spellStart"/>
      <w:r w:rsidRPr="007D1014">
        <w:rPr>
          <w:rFonts w:ascii="Arial" w:hAnsi="Arial" w:cs="Arial"/>
          <w:sz w:val="20"/>
          <w:szCs w:val="20"/>
        </w:rPr>
        <w:t>Thüringer</w:t>
      </w:r>
      <w:proofErr w:type="spellEnd"/>
      <w:r w:rsidRPr="007D10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014">
        <w:rPr>
          <w:rFonts w:ascii="Arial" w:hAnsi="Arial" w:cs="Arial"/>
          <w:sz w:val="20"/>
          <w:szCs w:val="20"/>
        </w:rPr>
        <w:t>Glühwein</w:t>
      </w:r>
      <w:proofErr w:type="spellEnd"/>
      <w:r w:rsidRPr="007D1014">
        <w:rPr>
          <w:rFonts w:ascii="Arial" w:hAnsi="Arial" w:cs="Arial"/>
          <w:sz w:val="20"/>
          <w:szCs w:val="20"/>
        </w:rPr>
        <w:t>»;</w:t>
      </w:r>
      <w:r w:rsidR="00222457">
        <w:rPr>
          <w:rFonts w:ascii="Arial" w:hAnsi="Arial" w:cs="Arial"/>
          <w:sz w:val="20"/>
          <w:szCs w:val="20"/>
        </w:rPr>
        <w:br/>
      </w:r>
      <w:r w:rsidRPr="00222457">
        <w:rPr>
          <w:rFonts w:ascii="Arial" w:hAnsi="Arial" w:cs="Arial"/>
          <w:sz w:val="20"/>
          <w:szCs w:val="20"/>
        </w:rPr>
        <w:t>d)«</w:t>
      </w:r>
      <w:proofErr w:type="spellStart"/>
      <w:r w:rsidRPr="00222457">
        <w:rPr>
          <w:rFonts w:ascii="Arial" w:hAnsi="Arial" w:cs="Arial"/>
          <w:sz w:val="20"/>
          <w:szCs w:val="20"/>
        </w:rPr>
        <w:t>Vermut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di Torino»/«Vermouth di Torino»;</w:t>
      </w:r>
      <w:r w:rsidR="00222457">
        <w:rPr>
          <w:rFonts w:ascii="Arial" w:hAnsi="Arial" w:cs="Arial"/>
          <w:sz w:val="20"/>
          <w:szCs w:val="20"/>
        </w:rPr>
        <w:br/>
      </w:r>
      <w:r w:rsidRPr="00222457">
        <w:rPr>
          <w:rFonts w:ascii="Arial" w:hAnsi="Arial" w:cs="Arial"/>
          <w:sz w:val="20"/>
          <w:szCs w:val="20"/>
        </w:rPr>
        <w:t>e)«</w:t>
      </w:r>
      <w:proofErr w:type="spellStart"/>
      <w:r w:rsidRPr="00222457">
        <w:rPr>
          <w:rFonts w:ascii="Arial" w:hAnsi="Arial" w:cs="Arial"/>
          <w:sz w:val="20"/>
          <w:szCs w:val="20"/>
        </w:rPr>
        <w:t>Vino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457">
        <w:rPr>
          <w:rFonts w:ascii="Arial" w:hAnsi="Arial" w:cs="Arial"/>
          <w:sz w:val="20"/>
          <w:szCs w:val="20"/>
        </w:rPr>
        <w:t>Naranja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457">
        <w:rPr>
          <w:rFonts w:ascii="Arial" w:hAnsi="Arial" w:cs="Arial"/>
          <w:sz w:val="20"/>
          <w:szCs w:val="20"/>
        </w:rPr>
        <w:t>del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457">
        <w:rPr>
          <w:rFonts w:ascii="Arial" w:hAnsi="Arial" w:cs="Arial"/>
          <w:sz w:val="20"/>
          <w:szCs w:val="20"/>
        </w:rPr>
        <w:t>Condado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de Huelva».</w:t>
      </w:r>
    </w:p>
    <w:p w14:paraId="45B0F255" w14:textId="304D8A29" w:rsidR="007D1014" w:rsidRPr="00222457" w:rsidRDefault="007D1014" w:rsidP="007C04F9">
      <w:pPr>
        <w:rPr>
          <w:rFonts w:ascii="Arial" w:hAnsi="Arial" w:cs="Arial"/>
          <w:sz w:val="20"/>
          <w:szCs w:val="20"/>
        </w:rPr>
      </w:pPr>
    </w:p>
    <w:p w14:paraId="29BA1439" w14:textId="62A69390" w:rsidR="007D1014" w:rsidRPr="00222457" w:rsidRDefault="007D1014" w:rsidP="007C04F9">
      <w:pPr>
        <w:rPr>
          <w:rFonts w:ascii="Arial" w:hAnsi="Arial" w:cs="Arial"/>
          <w:sz w:val="20"/>
          <w:szCs w:val="20"/>
        </w:rPr>
      </w:pPr>
    </w:p>
    <w:p w14:paraId="2B77F8BE" w14:textId="77777777" w:rsidR="007D1014" w:rsidRPr="00222457" w:rsidRDefault="007D1014" w:rsidP="007C04F9">
      <w:pPr>
        <w:rPr>
          <w:rFonts w:ascii="Arial" w:hAnsi="Arial" w:cs="Arial"/>
          <w:sz w:val="20"/>
          <w:szCs w:val="20"/>
        </w:rPr>
      </w:pPr>
    </w:p>
    <w:p w14:paraId="43BC8C45" w14:textId="5ACBE55F" w:rsidR="00DB6A27" w:rsidRPr="00DB6A27" w:rsidRDefault="00CA1E23" w:rsidP="00DB6A27">
      <w:pPr>
        <w:pStyle w:val="PrformatHTML"/>
        <w:rPr>
          <w:color w:val="2F5496" w:themeColor="accent1" w:themeShade="BF"/>
          <w:lang w:val="nl-BE"/>
        </w:rPr>
      </w:pPr>
      <w:r w:rsidRPr="003C2FC0">
        <w:rPr>
          <w:rFonts w:ascii="Arial" w:hAnsi="Arial" w:cs="Arial"/>
          <w:color w:val="FF0000"/>
          <w:sz w:val="28"/>
          <w:szCs w:val="28"/>
          <w:lang w:val="nl-BE"/>
        </w:rPr>
        <w:t xml:space="preserve">Definitie van </w:t>
      </w:r>
      <w:r w:rsidR="00334400" w:rsidRPr="003C2FC0">
        <w:rPr>
          <w:rFonts w:ascii="Arial" w:hAnsi="Arial" w:cs="Arial"/>
          <w:color w:val="FF0000"/>
          <w:sz w:val="28"/>
          <w:szCs w:val="28"/>
          <w:lang w:val="nl-BE"/>
        </w:rPr>
        <w:t>Gearomatiseerde wijnbouwproducten</w:t>
      </w:r>
      <w:r w:rsidR="00334400" w:rsidRPr="003C2FC0">
        <w:rPr>
          <w:rFonts w:ascii="Arial" w:hAnsi="Arial" w:cs="Arial"/>
          <w:color w:val="FF0000"/>
          <w:sz w:val="28"/>
          <w:szCs w:val="28"/>
          <w:lang w:val="nl-BE"/>
        </w:rPr>
        <w:br/>
      </w:r>
      <w:r w:rsidR="00DB6A27">
        <w:rPr>
          <w:rFonts w:ascii="Arial" w:hAnsi="Arial" w:cs="Arial"/>
          <w:sz w:val="24"/>
          <w:szCs w:val="24"/>
          <w:lang w:val="nl-BE"/>
        </w:rPr>
        <w:br/>
      </w:r>
      <w:r w:rsidR="00DB6A27" w:rsidRPr="00DB6A27">
        <w:rPr>
          <w:rFonts w:ascii="Arial" w:hAnsi="Arial" w:cs="Arial"/>
          <w:color w:val="2F5496" w:themeColor="accent1" w:themeShade="BF"/>
          <w:sz w:val="24"/>
          <w:szCs w:val="24"/>
          <w:lang w:val="nl-BE"/>
        </w:rPr>
        <w:t xml:space="preserve">Dit is geen gedistilleerde drank, we hebben </w:t>
      </w:r>
      <w:r w:rsidR="00206C05">
        <w:rPr>
          <w:rFonts w:ascii="Arial" w:hAnsi="Arial" w:cs="Arial"/>
          <w:color w:val="2F5496" w:themeColor="accent1" w:themeShade="BF"/>
          <w:sz w:val="24"/>
          <w:szCs w:val="24"/>
          <w:lang w:val="nl-BE"/>
        </w:rPr>
        <w:t>de g</w:t>
      </w:r>
      <w:r w:rsidR="00206C05" w:rsidRPr="00206C05">
        <w:rPr>
          <w:rFonts w:ascii="Arial" w:hAnsi="Arial" w:cs="Arial"/>
          <w:color w:val="2F5496" w:themeColor="accent1" w:themeShade="BF"/>
          <w:sz w:val="24"/>
          <w:szCs w:val="24"/>
          <w:lang w:val="nl-BE"/>
        </w:rPr>
        <w:t>earomatiseerde wijnbouwproducten</w:t>
      </w:r>
      <w:r w:rsidR="00DB6A27" w:rsidRPr="00DB6A27">
        <w:rPr>
          <w:rFonts w:ascii="Arial" w:hAnsi="Arial" w:cs="Arial"/>
          <w:color w:val="2F5496" w:themeColor="accent1" w:themeShade="BF"/>
          <w:sz w:val="24"/>
          <w:szCs w:val="24"/>
          <w:lang w:val="nl-BE"/>
        </w:rPr>
        <w:t xml:space="preserve"> hier achtergelaten om de classificatie te vereenvoudigen.</w:t>
      </w:r>
    </w:p>
    <w:p w14:paraId="538FDEEC" w14:textId="07C17F03" w:rsidR="00334400" w:rsidRPr="00DB6A27" w:rsidRDefault="00DB6A27" w:rsidP="00DB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fr-BE"/>
        </w:rPr>
      </w:pP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br/>
        <w:t>Door de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technologische ontwikkelingen, 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door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</w:t>
      </w:r>
      <w:r w:rsid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verwachtingen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van consumenten en om de productie van wijnproducten in andere producten dan </w:t>
      </w:r>
      <w:r w:rsidR="00375E64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gewoon 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wijn en 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gedistilleerd</w:t>
      </w:r>
      <w:r w:rsidR="00375E64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e wijn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te 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verkopen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, wilde de Europese wetgever </w:t>
      </w:r>
      <w:r w:rsid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in 2014 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de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gearomatiseerde</w:t>
      </w:r>
      <w:r w:rsidR="00375E64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wijnbouwproducten definiëren en een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</w:t>
      </w:r>
      <w:proofErr w:type="gramStart"/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voordelige</w:t>
      </w:r>
      <w:proofErr w:type="gramEnd"/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accijnstarief</w:t>
      </w:r>
      <w:r w:rsidR="00375E64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bieden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.</w:t>
      </w:r>
      <w:r>
        <w:rPr>
          <w:rFonts w:ascii="Arial" w:eastAsia="Times New Roman" w:hAnsi="Arial" w:cs="Arial"/>
          <w:sz w:val="24"/>
          <w:szCs w:val="24"/>
          <w:lang w:val="nl-BE" w:eastAsia="fr-BE"/>
        </w:rPr>
        <w:br/>
      </w:r>
      <w:r w:rsidR="00334400" w:rsidRPr="003C2FC0">
        <w:rPr>
          <w:rFonts w:ascii="Arial" w:hAnsi="Arial" w:cs="Arial"/>
          <w:color w:val="FF0000"/>
          <w:sz w:val="28"/>
          <w:szCs w:val="28"/>
          <w:lang w:val="nl-BE"/>
        </w:rPr>
        <w:br/>
      </w:r>
      <w:r w:rsidR="00334400" w:rsidRPr="003C2FC0">
        <w:rPr>
          <w:rFonts w:ascii="Arial" w:hAnsi="Arial" w:cs="Arial"/>
          <w:lang w:val="nl-BE"/>
        </w:rPr>
        <w:t xml:space="preserve">Gearomatiseerde wijnbouwproducten zijn producten verkregen uit producten van de wijnsector en die gearomatiseerd zijn (Het zijn dus geen wijnen). Daar bestaan drie categorieën ingedeeld: </w:t>
      </w:r>
      <w:r w:rsidR="00334400" w:rsidRPr="00334400">
        <w:rPr>
          <w:rFonts w:ascii="Arial" w:hAnsi="Arial" w:cs="Arial"/>
          <w:lang w:val="nl-BE"/>
        </w:rPr>
        <w:t>gearomatiseerde wijnen,</w:t>
      </w:r>
      <w:r w:rsidR="00334400" w:rsidRPr="003C2FC0">
        <w:rPr>
          <w:rFonts w:ascii="Arial" w:hAnsi="Arial" w:cs="Arial"/>
          <w:lang w:val="nl-BE"/>
        </w:rPr>
        <w:t xml:space="preserve"> </w:t>
      </w:r>
      <w:r w:rsidR="00334400" w:rsidRPr="00334400">
        <w:rPr>
          <w:rFonts w:ascii="Arial" w:hAnsi="Arial" w:cs="Arial"/>
          <w:lang w:val="nl-BE"/>
        </w:rPr>
        <w:t>gearomatiseerde dranken op basis van wijn</w:t>
      </w:r>
      <w:r w:rsidR="00334400" w:rsidRPr="003C2FC0">
        <w:rPr>
          <w:rFonts w:ascii="Arial" w:hAnsi="Arial" w:cs="Arial"/>
          <w:lang w:val="nl-BE"/>
        </w:rPr>
        <w:t xml:space="preserve"> en </w:t>
      </w:r>
      <w:r w:rsidR="00334400" w:rsidRPr="00334400">
        <w:rPr>
          <w:rFonts w:ascii="Arial" w:hAnsi="Arial" w:cs="Arial"/>
          <w:lang w:val="nl-BE"/>
        </w:rPr>
        <w:t>gearomatiseerde cocktails van wijnbouwproducten.</w:t>
      </w:r>
    </w:p>
    <w:p w14:paraId="07A01815" w14:textId="6CD6D2C2" w:rsidR="00334400" w:rsidRPr="00334400" w:rsidRDefault="002B03DF" w:rsidP="0033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1</w:t>
      </w:r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.   </w:t>
      </w:r>
      <w:proofErr w:type="spellStart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Gearomatiseerde</w:t>
      </w:r>
      <w:proofErr w:type="spellEnd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 </w:t>
      </w:r>
      <w:proofErr w:type="spellStart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wijnen</w:t>
      </w:r>
      <w:proofErr w:type="spellEnd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 </w:t>
      </w:r>
      <w:proofErr w:type="spellStart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zijn</w:t>
      </w:r>
      <w:proofErr w:type="spellEnd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 </w:t>
      </w:r>
      <w:proofErr w:type="spellStart"/>
      <w:proofErr w:type="gramStart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dranken</w:t>
      </w:r>
      <w:proofErr w:type="spellEnd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2C0E2317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23C891C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08D6951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zijn verkregen uit één of meer wijnbouwproducten als omschreven in bijlage II, deel IV, punt 5, en in bijlage VII, deel II, punten 1 en 3 tot en met 9, van Verordening (EU) nr. 1308/2013, met uitzondering van „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retsina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”-wijn;</w:t>
            </w:r>
          </w:p>
        </w:tc>
      </w:tr>
    </w:tbl>
    <w:p w14:paraId="3564FAF4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5B10E559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7DFC350F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4F8C792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waarin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de onder a) bedoelde wijnbouwproducten ten minste 75 % van het totale volume uitmaken;</w:t>
            </w:r>
          </w:p>
        </w:tc>
      </w:tr>
    </w:tbl>
    <w:p w14:paraId="323B5DCD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8641"/>
      </w:tblGrid>
      <w:tr w:rsidR="00334400" w:rsidRPr="00EC6EE2" w14:paraId="481A6856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2A8A4C7A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16A4B75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alcohol is toegevoegd;</w:t>
            </w:r>
          </w:p>
        </w:tc>
      </w:tr>
    </w:tbl>
    <w:p w14:paraId="38217C04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334400" w:rsidRPr="00EC6EE2" w14:paraId="3C0A547A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779F77F2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lastRenderedPageBreak/>
              <w:t>d)</w:t>
            </w:r>
          </w:p>
        </w:tc>
        <w:tc>
          <w:tcPr>
            <w:tcW w:w="0" w:type="auto"/>
            <w:hideMark/>
          </w:tcPr>
          <w:p w14:paraId="3BC97E9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kleurstoffen zijn toegevoegd;</w:t>
            </w:r>
          </w:p>
        </w:tc>
      </w:tr>
    </w:tbl>
    <w:p w14:paraId="73579C31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39DBB74F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030FF5C5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65444AF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druivenmost en/of gedeeltelijk gegiste druivenmost is toegevoegd;</w:t>
            </w:r>
          </w:p>
        </w:tc>
      </w:tr>
    </w:tbl>
    <w:p w14:paraId="3D1411FD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572"/>
      </w:tblGrid>
      <w:tr w:rsidR="00334400" w:rsidRPr="00334400" w14:paraId="3FAD1027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4602EAE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8FA9182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eventueel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zijn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verzoet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;</w:t>
            </w:r>
          </w:p>
        </w:tc>
      </w:tr>
    </w:tbl>
    <w:p w14:paraId="6D517F9B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7C780EE3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6A995C89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1CEB2C8" w14:textId="77777777" w:rsidR="002B03DF" w:rsidRPr="003C2FC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met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een effectief alcoholvolumegehalte van niet minder dan 14,5 % vol. en minder dan 22 % vol. en een totaal alcoholvolumegehalte van niet minder dan 17,5 % vol.</w:t>
            </w:r>
          </w:p>
          <w:p w14:paraId="187FDE18" w14:textId="6FBEFC09" w:rsidR="002B03DF" w:rsidRPr="00334400" w:rsidRDefault="002B03DF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Daaronder staat o.m.</w:t>
            </w:r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 xml:space="preserve">de generieke namen </w:t>
            </w:r>
            <w:proofErr w:type="gramStart"/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zoals</w:t>
            </w: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 xml:space="preserve"> :</w:t>
            </w:r>
            <w:proofErr w:type="gramEnd"/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 xml:space="preserve"> </w:t>
            </w:r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 xml:space="preserve">Gearomatiseerde wijn, Aperitief op basis van wijn, </w:t>
            </w:r>
            <w:r w:rsidRPr="003C2FC0"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  <w:t>Vermout</w:t>
            </w:r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>, Bittere gearomatiseerde wijn, Gearomatiseerde wijn op basis van eieren,…</w:t>
            </w:r>
          </w:p>
        </w:tc>
      </w:tr>
    </w:tbl>
    <w:p w14:paraId="24E0284E" w14:textId="131A7030" w:rsidR="00334400" w:rsidRPr="00334400" w:rsidRDefault="002B03DF" w:rsidP="0033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2</w:t>
      </w:r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.   Gearomatiseerde dranken op basis van wijn zijn dranken: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68DBC7BB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46770C55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020E41B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zijn verkregen uit één of meer wijnbouwproducten als omschreven in bijlage VII, deel II, punten 1, 2 en 4 tot en met 9, van Verordening (EU) nr. 1308/2013, met uitzondering van met toevoeging van alcohol bereide wijn en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retsina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;</w:t>
            </w:r>
          </w:p>
        </w:tc>
      </w:tr>
    </w:tbl>
    <w:p w14:paraId="528A4EAA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1946D298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1EF8A1A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435E71F6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waarin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de onder a) bedoelde wijnbouwproducten ten minste 50 % van het totale volume uitmaken;</w:t>
            </w:r>
          </w:p>
        </w:tc>
      </w:tr>
    </w:tbl>
    <w:p w14:paraId="4D09DE18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8802"/>
      </w:tblGrid>
      <w:tr w:rsidR="00334400" w:rsidRPr="00EC6EE2" w14:paraId="4DCD57D0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0E9A267F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4AC39F91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geen alcohol is toegevoegd, tenzij in bijlage II anders is bepaald;</w:t>
            </w:r>
          </w:p>
        </w:tc>
      </w:tr>
    </w:tbl>
    <w:p w14:paraId="59AEB41B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334400" w:rsidRPr="00EC6EE2" w14:paraId="70323AF0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1E405F14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268C51FE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kleurstoffen zijn toegevoegd;</w:t>
            </w:r>
          </w:p>
        </w:tc>
      </w:tr>
    </w:tbl>
    <w:p w14:paraId="520BF5D5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44EA996A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2FE2D4E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C0E8AAB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druivenmost en/of gedeeltelijk gegiste druivenmost is toegevoegd;</w:t>
            </w:r>
          </w:p>
        </w:tc>
      </w:tr>
    </w:tbl>
    <w:p w14:paraId="770C426F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572"/>
      </w:tblGrid>
      <w:tr w:rsidR="00334400" w:rsidRPr="00334400" w14:paraId="7103E1DB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2C5D8EBE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C39D097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eventueel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zijn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verzoet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;</w:t>
            </w:r>
          </w:p>
        </w:tc>
      </w:tr>
    </w:tbl>
    <w:p w14:paraId="3CFC86D2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360A91CF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3ECCEE4C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6DEA270" w14:textId="2988E0A1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met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een effectief alcoholvolumegehalte van niet minder dan 4,5 % vol. en minder dan 14,5 % vol.</w:t>
            </w:r>
            <w:r w:rsidR="002B03DF" w:rsidRPr="003C2FC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="002B03DF" w:rsidRPr="003C2FC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="002B03DF"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 xml:space="preserve">Daaronder staat o.m. : </w:t>
            </w:r>
            <w:r w:rsidR="002B03DF" w:rsidRPr="003C2FC0">
              <w:rPr>
                <w:rFonts w:ascii="Arial" w:hAnsi="Arial" w:cs="Arial"/>
                <w:lang w:val="nl-BE"/>
              </w:rPr>
              <w:t xml:space="preserve">Gearomatiseerde drank op basis van wijn, Gearomatiseerde versterkte drank op basis van wijn, </w:t>
            </w:r>
            <w:r w:rsidR="002B03DF" w:rsidRPr="003C2FC0">
              <w:rPr>
                <w:rStyle w:val="italic"/>
                <w:rFonts w:ascii="Arial" w:hAnsi="Arial" w:cs="Arial"/>
                <w:highlight w:val="yellow"/>
                <w:lang w:val="nl-BE"/>
              </w:rPr>
              <w:t>Sangría</w:t>
            </w:r>
            <w:r w:rsidR="002B03DF" w:rsidRPr="003C2FC0">
              <w:rPr>
                <w:rStyle w:val="italic"/>
                <w:rFonts w:ascii="Arial" w:hAnsi="Arial" w:cs="Arial"/>
                <w:lang w:val="nl-BE"/>
              </w:rPr>
              <w:t xml:space="preserve">/Sangria, </w:t>
            </w:r>
            <w:r w:rsidR="003C2FC0" w:rsidRPr="003C2FC0">
              <w:rPr>
                <w:rStyle w:val="italic"/>
                <w:rFonts w:ascii="Arial" w:hAnsi="Arial" w:cs="Arial"/>
                <w:highlight w:val="yellow"/>
                <w:lang w:val="nl-BE"/>
              </w:rPr>
              <w:t>Glühwein</w:t>
            </w:r>
            <w:r w:rsidR="003C2FC0" w:rsidRPr="003C2FC0">
              <w:rPr>
                <w:rStyle w:val="italic"/>
                <w:rFonts w:ascii="Arial" w:hAnsi="Arial" w:cs="Arial"/>
                <w:lang w:val="nl-BE"/>
              </w:rPr>
              <w:t xml:space="preserve">, </w:t>
            </w:r>
            <w:proofErr w:type="spellStart"/>
            <w:r w:rsidR="003C2FC0" w:rsidRPr="003C2FC0">
              <w:rPr>
                <w:rStyle w:val="italic"/>
                <w:rFonts w:ascii="Arial" w:hAnsi="Arial" w:cs="Arial"/>
                <w:lang w:val="nl-BE"/>
              </w:rPr>
              <w:t>Maiwein</w:t>
            </w:r>
            <w:proofErr w:type="spellEnd"/>
            <w:r w:rsidR="003C2FC0" w:rsidRPr="003C2FC0">
              <w:rPr>
                <w:rStyle w:val="italic"/>
                <w:rFonts w:ascii="Arial" w:hAnsi="Arial" w:cs="Arial"/>
                <w:lang w:val="nl-BE"/>
              </w:rPr>
              <w:t xml:space="preserve">, </w:t>
            </w:r>
            <w:proofErr w:type="spellStart"/>
            <w:r w:rsidR="003C2FC0" w:rsidRPr="003C2FC0">
              <w:rPr>
                <w:rStyle w:val="italic"/>
                <w:rFonts w:ascii="Arial" w:hAnsi="Arial" w:cs="Arial"/>
                <w:highlight w:val="yellow"/>
                <w:lang w:val="nl-BE"/>
              </w:rPr>
              <w:t>Maitrank</w:t>
            </w:r>
            <w:proofErr w:type="spellEnd"/>
          </w:p>
        </w:tc>
      </w:tr>
    </w:tbl>
    <w:p w14:paraId="4E8873FC" w14:textId="640937D8" w:rsidR="00334400" w:rsidRPr="00334400" w:rsidRDefault="002B03DF" w:rsidP="0033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3</w:t>
      </w:r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.   Gearomatiseerde cocktails van wijnbouwproducten zijn dranken: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4DCD36B5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63D676D1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35991BD3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zijn verkregen uit één of meer wijnbouwproducten als omschreven in bijlage VII, deel II, punten 1, 2 en 4 tot en met 11, van Verordening (EU) nr. 1308/2013 met uitzondering van met toevoeging van alcohol bereide wijn en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retsina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;</w:t>
            </w:r>
          </w:p>
        </w:tc>
      </w:tr>
    </w:tbl>
    <w:p w14:paraId="54B89B6A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C6EE2" w14:paraId="6EB2EBE8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492F0D4B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D1DE3A5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waarin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de onder a) bedoelde wijnbouwproducten ten minste 50 % van het totale volume uitmaken;</w:t>
            </w:r>
          </w:p>
        </w:tc>
      </w:tr>
    </w:tbl>
    <w:p w14:paraId="6111219C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594"/>
      </w:tblGrid>
      <w:tr w:rsidR="00334400" w:rsidRPr="00EC6EE2" w14:paraId="3888CBBC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69434119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54255DB5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geen alcohol is toegevoegd;</w:t>
            </w:r>
          </w:p>
        </w:tc>
      </w:tr>
    </w:tbl>
    <w:p w14:paraId="72FCC31C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334400" w:rsidRPr="00EC6EE2" w14:paraId="55EFD7AE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65D604E0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5E860161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kleurstoffen zijn toegevoegd;</w:t>
            </w:r>
          </w:p>
        </w:tc>
      </w:tr>
    </w:tbl>
    <w:p w14:paraId="6D320833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380"/>
      </w:tblGrid>
      <w:tr w:rsidR="00334400" w:rsidRPr="00334400" w14:paraId="53C12C42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33716C23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14E4BDD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eventueel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zijn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verzoet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;</w:t>
            </w:r>
          </w:p>
        </w:tc>
      </w:tr>
    </w:tbl>
    <w:p w14:paraId="34CBCB0D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8879"/>
      </w:tblGrid>
      <w:tr w:rsidR="00334400" w:rsidRPr="00EC6EE2" w14:paraId="71263351" w14:textId="77777777" w:rsidTr="003C2FC0">
        <w:trPr>
          <w:trHeight w:val="1301"/>
          <w:tblCellSpacing w:w="0" w:type="dxa"/>
        </w:trPr>
        <w:tc>
          <w:tcPr>
            <w:tcW w:w="0" w:type="auto"/>
            <w:hideMark/>
          </w:tcPr>
          <w:p w14:paraId="09397ADB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A8CCC4E" w14:textId="0AC056C6" w:rsidR="003C2FC0" w:rsidRPr="003C2FC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met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een effectief alcoholvolumegehalte van meer dan 1,2 % vol. en minder dan 10 % vol.</w:t>
            </w:r>
          </w:p>
          <w:p w14:paraId="7D2AE1D2" w14:textId="7B4A207D" w:rsidR="003C2FC0" w:rsidRPr="00334400" w:rsidRDefault="003C2FC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Daaronder staat o.m.</w:t>
            </w:r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de generieke namen zoals</w:t>
            </w: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:</w:t>
            </w:r>
            <w:r w:rsidRPr="003C2FC0">
              <w:rPr>
                <w:rFonts w:ascii="Arial" w:hAnsi="Arial" w:cs="Arial"/>
                <w:color w:val="FF0000"/>
                <w:sz w:val="20"/>
                <w:szCs w:val="20"/>
                <w:lang w:val="nl-BE"/>
              </w:rPr>
              <w:t xml:space="preserve"> </w:t>
            </w:r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 xml:space="preserve">Cocktail op basis van wijn, Gearomatiseerde parelmost van druiven, Mousserende wijncocktail, Rosé </w:t>
            </w:r>
            <w:proofErr w:type="spellStart"/>
            <w:proofErr w:type="gramStart"/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>Pamplemousse</w:t>
            </w:r>
            <w:proofErr w:type="spellEnd"/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>,…</w:t>
            </w:r>
            <w:proofErr w:type="gramEnd"/>
          </w:p>
        </w:tc>
      </w:tr>
    </w:tbl>
    <w:p w14:paraId="2BF8B14E" w14:textId="00442003" w:rsidR="00CA1E23" w:rsidRPr="00222457" w:rsidRDefault="00222457" w:rsidP="00206C05">
      <w:pPr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222457">
        <w:rPr>
          <w:rFonts w:ascii="Arial" w:hAnsi="Arial" w:cs="Arial"/>
          <w:sz w:val="20"/>
          <w:szCs w:val="20"/>
          <w:lang w:val="nl-BE"/>
        </w:rPr>
        <w:br/>
        <w:t xml:space="preserve">Het register van de des </w:t>
      </w:r>
      <w:r w:rsidRPr="00222457">
        <w:rPr>
          <w:rFonts w:ascii="Arial" w:hAnsi="Arial" w:cs="Arial"/>
          <w:color w:val="FF0000"/>
          <w:sz w:val="20"/>
          <w:szCs w:val="20"/>
          <w:lang w:val="nl-BE"/>
        </w:rPr>
        <w:t>geog</w:t>
      </w:r>
      <w:r>
        <w:rPr>
          <w:rFonts w:ascii="Arial" w:hAnsi="Arial" w:cs="Arial"/>
          <w:color w:val="FF0000"/>
          <w:sz w:val="20"/>
          <w:szCs w:val="20"/>
          <w:lang w:val="nl-BE"/>
        </w:rPr>
        <w:t>rafische benamingen</w:t>
      </w:r>
      <w:r w:rsidRPr="00222457">
        <w:rPr>
          <w:rFonts w:ascii="Arial" w:hAnsi="Arial" w:cs="Arial"/>
          <w:color w:val="FF0000"/>
          <w:sz w:val="20"/>
          <w:szCs w:val="20"/>
          <w:lang w:val="nl-BE"/>
        </w:rPr>
        <w:t xml:space="preserve"> </w:t>
      </w:r>
      <w:r w:rsidRPr="00222457">
        <w:rPr>
          <w:rFonts w:ascii="Arial" w:hAnsi="Arial" w:cs="Arial"/>
          <w:sz w:val="20"/>
          <w:szCs w:val="20"/>
          <w:lang w:val="nl-BE"/>
        </w:rPr>
        <w:t>(</w:t>
      </w:r>
      <w:r>
        <w:rPr>
          <w:rFonts w:ascii="Arial" w:hAnsi="Arial" w:cs="Arial"/>
          <w:sz w:val="20"/>
          <w:szCs w:val="20"/>
          <w:lang w:val="nl-BE"/>
        </w:rPr>
        <w:t>sinds</w:t>
      </w:r>
      <w:r w:rsidRPr="00222457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februari </w:t>
      </w:r>
      <w:r w:rsidRPr="00222457">
        <w:rPr>
          <w:rFonts w:ascii="Arial" w:hAnsi="Arial" w:cs="Arial"/>
          <w:sz w:val="20"/>
          <w:szCs w:val="20"/>
          <w:lang w:val="nl-BE"/>
        </w:rPr>
        <w:t xml:space="preserve">2020) </w:t>
      </w:r>
      <w:r>
        <w:rPr>
          <w:rFonts w:ascii="Arial" w:hAnsi="Arial" w:cs="Arial"/>
          <w:sz w:val="20"/>
          <w:szCs w:val="20"/>
          <w:lang w:val="nl-BE"/>
        </w:rPr>
        <w:t>telt slechts</w:t>
      </w:r>
      <w:r w:rsidRPr="00222457">
        <w:rPr>
          <w:rFonts w:ascii="Arial" w:hAnsi="Arial" w:cs="Arial"/>
          <w:sz w:val="20"/>
          <w:szCs w:val="20"/>
          <w:lang w:val="nl-BE"/>
        </w:rPr>
        <w:t> :</w:t>
      </w:r>
      <w:r w:rsidRPr="00222457">
        <w:rPr>
          <w:rFonts w:ascii="Arial" w:hAnsi="Arial" w:cs="Arial"/>
          <w:sz w:val="20"/>
          <w:szCs w:val="20"/>
          <w:lang w:val="nl-BE"/>
        </w:rPr>
        <w:br/>
        <w:t>a) 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Nürnberger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Glühwein»;</w:t>
      </w:r>
      <w:r w:rsidRPr="00222457">
        <w:rPr>
          <w:rFonts w:ascii="Arial" w:hAnsi="Arial" w:cs="Arial"/>
          <w:sz w:val="20"/>
          <w:szCs w:val="20"/>
          <w:lang w:val="nl-BE"/>
        </w:rPr>
        <w:br/>
        <w:t xml:space="preserve">b) «Samoborski 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bermet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>»;</w:t>
      </w:r>
      <w:r w:rsidRPr="00222457">
        <w:rPr>
          <w:rFonts w:ascii="Arial" w:hAnsi="Arial" w:cs="Arial"/>
          <w:sz w:val="20"/>
          <w:szCs w:val="20"/>
          <w:lang w:val="nl-BE"/>
        </w:rPr>
        <w:br/>
        <w:t>c)«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Thüringer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Glühwein»;</w:t>
      </w:r>
      <w:r w:rsidRPr="00222457">
        <w:rPr>
          <w:rFonts w:ascii="Arial" w:hAnsi="Arial" w:cs="Arial"/>
          <w:sz w:val="20"/>
          <w:szCs w:val="20"/>
          <w:lang w:val="nl-BE"/>
        </w:rPr>
        <w:br/>
        <w:t>d)«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Vermut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di Torino»/«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Vermouth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di Torino»;</w:t>
      </w:r>
      <w:r w:rsidRPr="00222457">
        <w:rPr>
          <w:rFonts w:ascii="Arial" w:hAnsi="Arial" w:cs="Arial"/>
          <w:sz w:val="20"/>
          <w:szCs w:val="20"/>
          <w:lang w:val="nl-BE"/>
        </w:rPr>
        <w:br/>
        <w:t>e)«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Vino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Naranja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del 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Condado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de Huelva</w:t>
      </w:r>
      <w:r w:rsidR="00206C05">
        <w:rPr>
          <w:rFonts w:ascii="Arial" w:hAnsi="Arial" w:cs="Arial"/>
          <w:sz w:val="20"/>
          <w:szCs w:val="20"/>
          <w:lang w:val="nl-BE"/>
        </w:rPr>
        <w:t>”</w:t>
      </w:r>
    </w:p>
    <w:sectPr w:rsidR="00CA1E23" w:rsidRPr="0022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43A"/>
    <w:multiLevelType w:val="hybridMultilevel"/>
    <w:tmpl w:val="D568AFC6"/>
    <w:lvl w:ilvl="0" w:tplc="11CE7D1A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9"/>
    <w:rsid w:val="001A06BA"/>
    <w:rsid w:val="00206C05"/>
    <w:rsid w:val="00222457"/>
    <w:rsid w:val="002362C7"/>
    <w:rsid w:val="002562D5"/>
    <w:rsid w:val="002B03DF"/>
    <w:rsid w:val="00334400"/>
    <w:rsid w:val="003461C6"/>
    <w:rsid w:val="00375E64"/>
    <w:rsid w:val="003C2FC0"/>
    <w:rsid w:val="004E217B"/>
    <w:rsid w:val="006D7A49"/>
    <w:rsid w:val="0078116C"/>
    <w:rsid w:val="007C04F9"/>
    <w:rsid w:val="007D1014"/>
    <w:rsid w:val="00864FCF"/>
    <w:rsid w:val="00A170B6"/>
    <w:rsid w:val="00A971BF"/>
    <w:rsid w:val="00B20CC1"/>
    <w:rsid w:val="00CA1E23"/>
    <w:rsid w:val="00DB6A27"/>
    <w:rsid w:val="00E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AFF1"/>
  <w15:chartTrackingRefBased/>
  <w15:docId w15:val="{2AE6076D-356A-46D7-97E5-02A1805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-art">
    <w:name w:val="sti-art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ormal1">
    <w:name w:val="Normal1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A1E23"/>
    <w:pPr>
      <w:ind w:left="720"/>
      <w:contextualSpacing/>
    </w:pPr>
  </w:style>
  <w:style w:type="paragraph" w:customStyle="1" w:styleId="Normal2">
    <w:name w:val="Normal2"/>
    <w:basedOn w:val="Normal"/>
    <w:rsid w:val="00A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super">
    <w:name w:val="super"/>
    <w:basedOn w:val="Policepardfaut"/>
    <w:rsid w:val="00A971BF"/>
  </w:style>
  <w:style w:type="character" w:customStyle="1" w:styleId="italic">
    <w:name w:val="italic"/>
    <w:basedOn w:val="Policepardfaut"/>
    <w:rsid w:val="004E21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6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6A27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y2iqfc">
    <w:name w:val="y2iqfc"/>
    <w:basedOn w:val="Policepardfaut"/>
    <w:rsid w:val="00DB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6</cp:revision>
  <dcterms:created xsi:type="dcterms:W3CDTF">2022-01-14T13:14:00Z</dcterms:created>
  <dcterms:modified xsi:type="dcterms:W3CDTF">2022-01-14T15:14:00Z</dcterms:modified>
</cp:coreProperties>
</file>